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5"/>
          <w:szCs w:val="35"/>
        </w:rPr>
      </w:pPr>
      <w:r>
        <w:pict>
          <v:shape id="AutoShape 6" o:spid="_x0000_s1026" o:spt="136" type="#_x0000_t136" style="position:absolute;left:0pt;margin-left:6.4pt;margin-top:-6.1pt;height:45.65pt;width:394.45pt;z-index:-251657216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中国化工企业管理协会医药化工专业委员会" style="font-family:宋体;font-size:36pt;v-text-align:center;"/>
          </v:shape>
        </w:pict>
      </w:r>
    </w:p>
    <w:p>
      <w:pPr>
        <w:jc w:val="center"/>
        <w:rPr>
          <w:rFonts w:ascii="黑体" w:eastAsia="黑体"/>
          <w:b/>
          <w:bCs/>
          <w:sz w:val="35"/>
          <w:szCs w:val="35"/>
        </w:rPr>
      </w:pPr>
      <w:r>
        <w:pict>
          <v:shape id="AutoShape 2" o:spid="_x0000_s1027" o:spt="136" type="#_x0000_t136" style="position:absolute;left:0pt;margin-left:8.05pt;margin-top:9.15pt;height:44.1pt;width:395.8pt;z-index:25166438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全国医药技术市场协会" style="font-family:宋体;font-size:40pt;v-text-align:center;"/>
          </v:shape>
        </w:pict>
      </w:r>
    </w:p>
    <w:p>
      <w:pPr>
        <w:jc w:val="center"/>
        <w:rPr>
          <w:rFonts w:ascii="黑体" w:eastAsia="黑体"/>
          <w:b/>
          <w:bCs/>
          <w:sz w:val="35"/>
          <w:szCs w:val="35"/>
        </w:rPr>
      </w:pPr>
    </w:p>
    <w:p>
      <w:pPr>
        <w:jc w:val="center"/>
        <w:rPr>
          <w:rFonts w:ascii="仿宋_GB2312;微软雅黑" w:hAnsi="仿宋_GB2312;微软雅黑" w:eastAsia="仿宋_GB2312;微软雅黑"/>
          <w:color w:val="000000"/>
          <w:w w:val="90"/>
          <w:sz w:val="32"/>
          <w:szCs w:val="32"/>
        </w:rPr>
      </w:pPr>
      <w:r>
        <w:pict>
          <v:line id="Line 3" o:spid="_x0000_s1028" o:spt="20" style="position:absolute;left:0pt;margin-left:-36.25pt;margin-top:25.1pt;height:0.1pt;width:477.05pt;z-index:8192;mso-width-relative:page;mso-height-relative:page;" stroked="t" coordsize="21600,21600" o:gfxdata="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lLfS42QAAAAkBAAAPAAAAAAAAAAEAIAAAACIAAABkcnMv&#10;ZG93bnJldi54bWxQSwECFAAUAAAACACHTuJAKI9PX5ABAAAVAwAADgAAAAAAAAABACAAAAAoAQAA&#10;ZHJzL2Uyb0RvYy54bWxQSwUGAAAAAAYABgBZAQAAKgUAAAAA&#10;">
            <v:path arrowok="t"/>
            <v:fill focussize="0,0"/>
            <v:stroke weight="1.50236220472441pt" color="#FF0000" joinstyle="miter"/>
            <v:imagedata o:title=""/>
            <o:lock v:ext="edit"/>
          </v:line>
        </w:pict>
      </w:r>
      <w:r>
        <w:rPr>
          <w:rFonts w:ascii="仿宋_GB2312;微软雅黑" w:hAnsi="仿宋_GB2312;微软雅黑" w:eastAsia="仿宋_GB2312;微软雅黑"/>
          <w:color w:val="000000"/>
          <w:w w:val="90"/>
          <w:sz w:val="32"/>
          <w:szCs w:val="32"/>
        </w:rPr>
        <w:t>中化药专字[2018]0</w:t>
      </w:r>
      <w:r>
        <w:rPr>
          <w:rFonts w:hint="eastAsia" w:ascii="仿宋_GB2312;微软雅黑" w:hAnsi="仿宋_GB2312;微软雅黑" w:eastAsia="仿宋_GB2312;微软雅黑"/>
          <w:color w:val="000000"/>
          <w:w w:val="90"/>
          <w:sz w:val="32"/>
          <w:szCs w:val="32"/>
        </w:rPr>
        <w:t>38</w:t>
      </w:r>
      <w:r>
        <w:rPr>
          <w:rFonts w:ascii="仿宋_GB2312;微软雅黑" w:hAnsi="仿宋_GB2312;微软雅黑" w:eastAsia="仿宋_GB2312;微软雅黑"/>
          <w:color w:val="000000"/>
          <w:w w:val="90"/>
          <w:sz w:val="32"/>
          <w:szCs w:val="32"/>
        </w:rPr>
        <w:t>号</w:t>
      </w:r>
    </w:p>
    <w:p>
      <w:pPr>
        <w:ind w:left="2457" w:leftChars="166" w:hanging="2108" w:hangingChars="600"/>
        <w:rPr>
          <w:rFonts w:ascii="黑体" w:eastAsia="黑体"/>
          <w:b/>
          <w:bCs/>
          <w:sz w:val="35"/>
          <w:szCs w:val="35"/>
        </w:rPr>
      </w:pPr>
      <w:r>
        <w:rPr>
          <w:rFonts w:hint="eastAsia" w:ascii="黑体" w:eastAsia="黑体"/>
          <w:b/>
          <w:bCs/>
          <w:sz w:val="35"/>
          <w:szCs w:val="35"/>
        </w:rPr>
        <w:t>关于举办“FDA483 与欧美CGMP现场审计解析与案例分析专题</w:t>
      </w:r>
      <w:r>
        <w:rPr>
          <w:rFonts w:ascii="黑体" w:eastAsia="黑体"/>
          <w:b/>
          <w:bCs/>
          <w:sz w:val="35"/>
          <w:szCs w:val="35"/>
        </w:rPr>
        <w:t>培训</w:t>
      </w:r>
      <w:r>
        <w:rPr>
          <w:rFonts w:hint="eastAsia" w:ascii="黑体" w:eastAsia="黑体"/>
          <w:b/>
          <w:bCs/>
          <w:sz w:val="35"/>
          <w:szCs w:val="35"/>
        </w:rPr>
        <w:t>班”的通知</w:t>
      </w:r>
    </w:p>
    <w:p>
      <w:pPr>
        <w:spacing w:line="520" w:lineRule="exact"/>
        <w:rPr>
          <w:rFonts w:ascii="宋体"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各有关单位：</w:t>
      </w:r>
    </w:p>
    <w:p>
      <w:pPr>
        <w:spacing w:line="400" w:lineRule="exact"/>
        <w:ind w:firstLine="560" w:firstLineChars="200"/>
        <w:rPr>
          <w:rFonts w:hAnsi="仿宋"/>
          <w:color w:val="000000" w:themeColor="text1"/>
          <w:sz w:val="28"/>
          <w:szCs w:val="28"/>
        </w:rPr>
      </w:pPr>
      <w:r>
        <w:rPr>
          <w:rFonts w:hAnsi="仿宋"/>
          <w:color w:val="000000" w:themeColor="text1"/>
          <w:sz w:val="28"/>
          <w:szCs w:val="28"/>
        </w:rPr>
        <w:t>FDA cGMP检查，作为国际药厂认证的最高标准，同时也是国内国际化原料药和制剂厂家都会面临的最大难关。FDA参照21 CRF210&amp;211执行cGMP认证，由于法规本身无案例、描述抽象，大多数计划通过FDA认证的公司只能望而却步。同时，FDA于1978年修改GMP之后，每年又会对整个检查体系进行很多补充解释指导、指南和政策声明，以确保现行GMP与当今的行业运作和常规相符，这无疑增加了国内企业通过FDA的难度。</w:t>
      </w:r>
    </w:p>
    <w:p>
      <w:pPr>
        <w:spacing w:line="400" w:lineRule="exact"/>
        <w:ind w:firstLine="560" w:firstLineChars="200"/>
        <w:rPr>
          <w:rFonts w:hAnsi="仿宋"/>
          <w:color w:val="000000" w:themeColor="text1"/>
          <w:sz w:val="28"/>
          <w:szCs w:val="28"/>
        </w:rPr>
      </w:pPr>
      <w:r>
        <w:rPr>
          <w:rFonts w:hAnsi="仿宋"/>
          <w:color w:val="000000" w:themeColor="text1"/>
          <w:sz w:val="28"/>
          <w:szCs w:val="28"/>
        </w:rPr>
        <w:t>如果能够针对FDA近年的483报告进行回顾，重点讲解当前FDA 483认证各版块观察项的统计和趋势，对于国内各药厂认证相关人员、QA人员、生产管理人员、生产技术人员、质量管理人员、质量控制人员、验证管理人员等都是十分有帮助的。</w:t>
      </w:r>
    </w:p>
    <w:p>
      <w:pPr>
        <w:spacing w:line="400" w:lineRule="exact"/>
        <w:ind w:firstLine="560" w:firstLineChars="200"/>
        <w:rPr>
          <w:rFonts w:ascii="仿宋_GB2312;微软雅黑" w:hAnsi="仿宋_GB2312;微软雅黑" w:eastAsia="仿宋_GB2312;微软雅黑" w:cs="宋体;SimSun"/>
          <w:sz w:val="28"/>
          <w:szCs w:val="28"/>
        </w:rPr>
      </w:pPr>
      <w:r>
        <w:rPr>
          <w:rFonts w:hAnsi="仿宋"/>
          <w:color w:val="000000" w:themeColor="text1"/>
          <w:sz w:val="28"/>
          <w:szCs w:val="28"/>
        </w:rPr>
        <w:t>为此，本单位定于2018年</w:t>
      </w:r>
      <w:r>
        <w:rPr>
          <w:rFonts w:hint="eastAsia" w:hAnsi="仿宋"/>
          <w:color w:val="000000" w:themeColor="text1"/>
          <w:sz w:val="28"/>
          <w:szCs w:val="28"/>
        </w:rPr>
        <w:t>6</w:t>
      </w:r>
      <w:r>
        <w:rPr>
          <w:rFonts w:hAnsi="仿宋"/>
          <w:color w:val="000000" w:themeColor="text1"/>
          <w:sz w:val="28"/>
          <w:szCs w:val="28"/>
        </w:rPr>
        <w:t>月</w:t>
      </w:r>
      <w:r>
        <w:rPr>
          <w:rFonts w:hint="eastAsia" w:hAnsi="仿宋"/>
          <w:color w:val="000000" w:themeColor="text1"/>
          <w:sz w:val="28"/>
          <w:szCs w:val="28"/>
        </w:rPr>
        <w:t>19</w:t>
      </w:r>
      <w:r>
        <w:rPr>
          <w:rFonts w:hAnsi="仿宋"/>
          <w:color w:val="000000" w:themeColor="text1"/>
          <w:sz w:val="28"/>
          <w:szCs w:val="28"/>
        </w:rPr>
        <w:t>日至</w:t>
      </w:r>
      <w:r>
        <w:rPr>
          <w:rFonts w:hint="eastAsia" w:hAnsi="仿宋"/>
          <w:color w:val="000000" w:themeColor="text1"/>
          <w:sz w:val="28"/>
          <w:szCs w:val="28"/>
        </w:rPr>
        <w:t>21</w:t>
      </w:r>
      <w:r>
        <w:rPr>
          <w:rFonts w:hAnsi="仿宋"/>
          <w:color w:val="000000" w:themeColor="text1"/>
          <w:sz w:val="28"/>
          <w:szCs w:val="28"/>
        </w:rPr>
        <w:t>日在</w:t>
      </w:r>
      <w:r>
        <w:rPr>
          <w:rFonts w:hint="eastAsia" w:hAnsi="仿宋"/>
          <w:color w:val="000000" w:themeColor="text1"/>
          <w:sz w:val="28"/>
          <w:szCs w:val="28"/>
        </w:rPr>
        <w:t>上海</w:t>
      </w:r>
      <w:r>
        <w:rPr>
          <w:rFonts w:hAnsi="仿宋"/>
          <w:color w:val="000000" w:themeColor="text1"/>
          <w:sz w:val="28"/>
          <w:szCs w:val="28"/>
        </w:rPr>
        <w:t>市举办“2018年从FDA483观察项看欧美审计趋势</w:t>
      </w:r>
      <w:r>
        <w:rPr>
          <w:rFonts w:hint="eastAsia" w:hAnsi="仿宋"/>
          <w:color w:val="000000" w:themeColor="text1"/>
          <w:sz w:val="28"/>
          <w:szCs w:val="28"/>
        </w:rPr>
        <w:t>专题培训班</w:t>
      </w:r>
      <w:r>
        <w:rPr>
          <w:rFonts w:hAnsi="仿宋"/>
          <w:color w:val="000000" w:themeColor="text1"/>
          <w:sz w:val="28"/>
          <w:szCs w:val="28"/>
        </w:rPr>
        <w:t>”</w:t>
      </w:r>
      <w:r>
        <w:rPr>
          <w:rFonts w:hint="eastAsia" w:hAnsi="仿宋"/>
          <w:color w:val="000000" w:themeColor="text1"/>
          <w:sz w:val="28"/>
          <w:szCs w:val="28"/>
        </w:rPr>
        <w:t>，</w:t>
      </w:r>
      <w:r>
        <w:rPr>
          <w:rFonts w:ascii="仿宋_GB2312;微软雅黑" w:hAnsi="仿宋_GB2312;微软雅黑" w:eastAsia="仿宋_GB2312;微软雅黑" w:cs="宋体;SimSun"/>
          <w:sz w:val="28"/>
          <w:szCs w:val="28"/>
        </w:rPr>
        <w:t>现将有关培训事项通知如下：</w:t>
      </w:r>
    </w:p>
    <w:p>
      <w:pPr>
        <w:numPr>
          <w:ilvl w:val="0"/>
          <w:numId w:val="1"/>
        </w:numPr>
        <w:spacing w:line="420" w:lineRule="exact"/>
        <w:ind w:firstLine="562"/>
        <w:rPr>
          <w:rFonts w:ascii="黑体;SimHei" w:hAnsi="黑体;SimHei" w:eastAsia="黑体;SimHei" w:cs="黑体;SimHei"/>
          <w:b/>
          <w:sz w:val="28"/>
          <w:szCs w:val="28"/>
        </w:rPr>
      </w:pPr>
      <w:r>
        <w:rPr>
          <w:rFonts w:ascii="黑体;SimHei" w:hAnsi="黑体;SimHei" w:eastAsia="黑体;SimHei" w:cs="黑体;SimHei"/>
          <w:b/>
          <w:sz w:val="28"/>
          <w:szCs w:val="28"/>
        </w:rPr>
        <w:t>会议安排</w:t>
      </w:r>
    </w:p>
    <w:p>
      <w:pPr>
        <w:pStyle w:val="2"/>
        <w:spacing w:line="440" w:lineRule="exact"/>
      </w:pPr>
      <w:r>
        <w:rPr>
          <w:rFonts w:cs="宋体;SimSun"/>
          <w:b w:val="0"/>
        </w:rPr>
        <w:t>会议时间：2018年</w:t>
      </w:r>
      <w:r>
        <w:rPr>
          <w:rFonts w:hint="eastAsia" w:cs="宋体;SimSun"/>
          <w:b w:val="0"/>
        </w:rPr>
        <w:t>6</w:t>
      </w:r>
      <w:r>
        <w:rPr>
          <w:rFonts w:cs="宋体;SimSun"/>
          <w:b w:val="0"/>
        </w:rPr>
        <w:t>月</w:t>
      </w:r>
      <w:r>
        <w:rPr>
          <w:rFonts w:hint="eastAsia" w:cs="宋体;SimSun"/>
          <w:b w:val="0"/>
        </w:rPr>
        <w:t>19</w:t>
      </w:r>
      <w:r>
        <w:rPr>
          <w:rFonts w:cs="宋体;SimSun"/>
          <w:b w:val="0"/>
        </w:rPr>
        <w:t>-2</w:t>
      </w:r>
      <w:r>
        <w:rPr>
          <w:rFonts w:hint="eastAsia" w:cs="宋体;SimSun"/>
          <w:b w:val="0"/>
        </w:rPr>
        <w:t>1</w:t>
      </w:r>
      <w:r>
        <w:rPr>
          <w:rFonts w:cs="宋体;SimSun"/>
          <w:b w:val="0"/>
        </w:rPr>
        <w:t>日 (</w:t>
      </w:r>
      <w:r>
        <w:rPr>
          <w:rFonts w:hint="eastAsia" w:cs="宋体;SimSun"/>
          <w:b w:val="0"/>
        </w:rPr>
        <w:t>19</w:t>
      </w:r>
      <w:r>
        <w:rPr>
          <w:rFonts w:cs="宋体;SimSun"/>
          <w:b w:val="0"/>
        </w:rPr>
        <w:t>日全天报到)</w:t>
      </w:r>
    </w:p>
    <w:p>
      <w:pPr>
        <w:pStyle w:val="2"/>
        <w:spacing w:line="440" w:lineRule="exact"/>
        <w:rPr>
          <w:rFonts w:cs="宋体;SimSun"/>
          <w:b w:val="0"/>
        </w:rPr>
      </w:pPr>
      <w:r>
        <w:rPr>
          <w:rFonts w:cs="宋体;SimSun"/>
          <w:b w:val="0"/>
        </w:rPr>
        <w:t>报到地点：</w:t>
      </w:r>
      <w:r>
        <w:rPr>
          <w:rFonts w:hint="eastAsia" w:cs="宋体;SimSun"/>
          <w:b w:val="0"/>
        </w:rPr>
        <w:t>上海</w:t>
      </w:r>
      <w:r>
        <w:rPr>
          <w:rFonts w:cs="宋体;SimSun"/>
          <w:b w:val="0"/>
        </w:rPr>
        <w:t>市  (具体地点直接发给报名人员)</w:t>
      </w:r>
    </w:p>
    <w:p>
      <w:pPr>
        <w:spacing w:line="420" w:lineRule="exact"/>
        <w:ind w:firstLine="546"/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</w:pPr>
      <w:r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  <w:t>二、会议主要交流内容（详见课程安排表）</w:t>
      </w:r>
    </w:p>
    <w:p>
      <w:pPr>
        <w:spacing w:line="420" w:lineRule="exact"/>
        <w:ind w:firstLine="546"/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</w:pPr>
      <w:r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  <w:t>三、专家讲师简介</w:t>
      </w:r>
    </w:p>
    <w:p>
      <w:pPr>
        <w:spacing w:line="420" w:lineRule="exact"/>
        <w:ind w:firstLine="546"/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</w:pPr>
      <w:r>
        <w:rPr>
          <w:rFonts w:hint="eastAsia"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  <w:t>1.安老师 某大型医药集团质量与注册总监 主要从事FDA市场的产品注册及cGMP运作 过去四年内公司连续两次零483通过FDA现场审计 从事制剂及原料药质量相关管理工作近20年。经验丰富。协会特聘专家。</w:t>
      </w:r>
    </w:p>
    <w:p>
      <w:pPr>
        <w:spacing w:line="420" w:lineRule="exact"/>
        <w:ind w:firstLine="546"/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</w:pPr>
      <w:r>
        <w:rPr>
          <w:rFonts w:hint="eastAsia"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  <w:t xml:space="preserve">2.刘老师 </w:t>
      </w:r>
      <w:r>
        <w:rPr>
          <w:rFonts w:hint="eastAsia" w:ascii="黑体" w:hAnsi="宋体" w:eastAsia="黑体"/>
          <w:b/>
          <w:bCs/>
          <w:spacing w:val="-4"/>
          <w:kern w:val="0"/>
          <w:sz w:val="28"/>
          <w:szCs w:val="28"/>
        </w:rPr>
        <w:t>现任职于大型外企 质量总监、厂长，具有几十年质量管理经验和培训经验 协会特聘讲师</w:t>
      </w:r>
    </w:p>
    <w:p>
      <w:pPr>
        <w:spacing w:line="420" w:lineRule="exact"/>
        <w:ind w:firstLine="546"/>
      </w:pPr>
      <w:r>
        <w:rPr>
          <w:rFonts w:hint="eastAsia"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  <w:t>四</w:t>
      </w:r>
      <w:r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  <w:t>、参会对象</w:t>
      </w:r>
    </w:p>
    <w:p>
      <w:pPr>
        <w:spacing w:line="420" w:lineRule="exact"/>
        <w:ind w:firstLine="533"/>
        <w:rPr>
          <w:rFonts w:ascii="黑体;SimHei" w:hAnsi="黑体;SimHei" w:eastAsia="黑体;SimHei" w:cs="宋体;SimSun"/>
          <w:sz w:val="28"/>
          <w:szCs w:val="28"/>
        </w:rPr>
      </w:pPr>
      <w:r>
        <w:rPr>
          <w:rFonts w:ascii="黑体;SimHei" w:hAnsi="黑体;SimHei" w:eastAsia="黑体;SimHei" w:cs="宋体;SimSun"/>
          <w:spacing w:val="-4"/>
          <w:kern w:val="0"/>
          <w:sz w:val="28"/>
          <w:szCs w:val="28"/>
        </w:rPr>
        <w:t>各药品研究单位及药品生产企业，研发、质量、注册及项目管理、研发QA；新药研发CRO等中高层管理人员及</w:t>
      </w:r>
      <w:r>
        <w:rPr>
          <w:rFonts w:hint="eastAsia" w:ascii="黑体;SimHei" w:hAnsi="黑体;SimHei" w:eastAsia="黑体;SimHei" w:cs="宋体;SimSun"/>
          <w:spacing w:val="-4"/>
          <w:kern w:val="0"/>
          <w:sz w:val="28"/>
          <w:szCs w:val="28"/>
        </w:rPr>
        <w:t>相关</w:t>
      </w:r>
      <w:r>
        <w:rPr>
          <w:rFonts w:ascii="黑体;SimHei" w:hAnsi="黑体;SimHei" w:eastAsia="黑体;SimHei" w:cs="宋体;SimSun"/>
          <w:spacing w:val="-4"/>
          <w:kern w:val="0"/>
          <w:sz w:val="28"/>
          <w:szCs w:val="28"/>
        </w:rPr>
        <w:t>负责人。</w:t>
      </w:r>
    </w:p>
    <w:p>
      <w:pPr>
        <w:spacing w:line="420" w:lineRule="exact"/>
        <w:ind w:firstLine="535"/>
        <w:rPr>
          <w:rFonts w:ascii="黑体;SimHei" w:hAnsi="黑体;SimHei" w:eastAsia="黑体;SimHei"/>
          <w:b/>
          <w:bCs/>
          <w:sz w:val="28"/>
          <w:szCs w:val="28"/>
        </w:rPr>
      </w:pPr>
      <w:r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  <w:t>四、会议说明</w:t>
      </w:r>
    </w:p>
    <w:p>
      <w:pPr>
        <w:pStyle w:val="2"/>
        <w:tabs>
          <w:tab w:val="left" w:pos="1440"/>
        </w:tabs>
        <w:spacing w:line="470" w:lineRule="exact"/>
        <w:rPr>
          <w:rFonts w:cs="宋体;SimSun"/>
          <w:b w:val="0"/>
        </w:rPr>
      </w:pPr>
      <w:r>
        <w:rPr>
          <w:rFonts w:cs="宋体;SimSun"/>
          <w:b w:val="0"/>
        </w:rPr>
        <w:t>1、理论讲解,实例分析,专题讲授,互动答疑.</w:t>
      </w:r>
    </w:p>
    <w:p>
      <w:pPr>
        <w:pStyle w:val="2"/>
        <w:tabs>
          <w:tab w:val="left" w:pos="1440"/>
        </w:tabs>
        <w:spacing w:line="470" w:lineRule="exact"/>
        <w:rPr>
          <w:rFonts w:cs="宋体;SimSun"/>
          <w:b w:val="0"/>
        </w:rPr>
      </w:pPr>
      <w:r>
        <w:rPr>
          <w:rFonts w:hint="eastAsia" w:cs="宋体;SimSun"/>
          <w:b w:val="0"/>
        </w:rPr>
        <w:t>2</w:t>
      </w:r>
      <w:r>
        <w:rPr>
          <w:rFonts w:cs="宋体;SimSun"/>
          <w:b w:val="0"/>
        </w:rPr>
        <w:t>、完成全部培训课程者由协会颁发培训证书</w:t>
      </w:r>
    </w:p>
    <w:p>
      <w:pPr>
        <w:pStyle w:val="2"/>
        <w:tabs>
          <w:tab w:val="left" w:pos="1440"/>
        </w:tabs>
        <w:spacing w:line="470" w:lineRule="exact"/>
        <w:rPr>
          <w:rFonts w:cs="宋体;SimSun"/>
          <w:b w:val="0"/>
        </w:rPr>
      </w:pPr>
      <w:r>
        <w:rPr>
          <w:rFonts w:hint="eastAsia" w:cs="宋体;SimSun"/>
          <w:b w:val="0"/>
        </w:rPr>
        <w:t>3</w:t>
      </w:r>
      <w:r>
        <w:rPr>
          <w:rFonts w:cs="宋体;SimSun"/>
          <w:b w:val="0"/>
        </w:rPr>
        <w:t>、企业需要GMP内训和指导，请与会务组联系</w:t>
      </w:r>
    </w:p>
    <w:p>
      <w:pPr>
        <w:tabs>
          <w:tab w:val="center" w:pos="4156"/>
        </w:tabs>
        <w:spacing w:line="420" w:lineRule="exact"/>
        <w:ind w:firstLine="551"/>
      </w:pPr>
      <w:r>
        <w:rPr>
          <w:rFonts w:ascii="黑体;SimHei" w:hAnsi="黑体;SimHei" w:eastAsia="黑体;SimHei"/>
          <w:b/>
          <w:bCs/>
          <w:sz w:val="28"/>
          <w:szCs w:val="28"/>
        </w:rPr>
        <w:t>五、会议费用</w:t>
      </w:r>
    </w:p>
    <w:p>
      <w:pPr>
        <w:pStyle w:val="2"/>
        <w:tabs>
          <w:tab w:val="left" w:pos="1440"/>
        </w:tabs>
        <w:spacing w:line="470" w:lineRule="exact"/>
        <w:rPr>
          <w:rFonts w:cs="宋体;SimSun"/>
          <w:b w:val="0"/>
        </w:rPr>
      </w:pPr>
      <w:r>
        <w:rPr>
          <w:rFonts w:cs="宋体;SimSun"/>
          <w:b w:val="0"/>
        </w:rPr>
        <w:t>会务费：2500元/人；</w:t>
      </w:r>
      <w:r>
        <w:rPr>
          <w:b w:val="0"/>
          <w:w w:val="90"/>
        </w:rPr>
        <w:t>（</w:t>
      </w:r>
      <w:r>
        <w:rPr>
          <w:rFonts w:cs="宋体;SimSun"/>
          <w:b w:val="0"/>
        </w:rPr>
        <w:t>会务费包括：培训、研讨、资料等）。食宿统一安排，费用自理。</w:t>
      </w:r>
    </w:p>
    <w:p>
      <w:pPr>
        <w:tabs>
          <w:tab w:val="center" w:pos="4156"/>
        </w:tabs>
        <w:spacing w:line="420" w:lineRule="exact"/>
        <w:ind w:firstLine="551"/>
      </w:pPr>
      <w:r>
        <w:rPr>
          <w:rFonts w:ascii="黑体;SimHei" w:hAnsi="黑体;SimHei" w:eastAsia="黑体;SimHei"/>
          <w:b/>
          <w:bCs/>
          <w:sz w:val="28"/>
          <w:szCs w:val="28"/>
        </w:rPr>
        <w:t>六、联系方式</w:t>
      </w:r>
      <w:r>
        <w:rPr>
          <w:rFonts w:hint="eastAsia" w:ascii="黑体;SimHei" w:hAnsi="黑体;SimHei" w:eastAsia="黑体;SimHei"/>
          <w:b/>
          <w:bCs/>
          <w:sz w:val="28"/>
          <w:szCs w:val="28"/>
        </w:rPr>
        <w:t>:</w:t>
      </w:r>
    </w:p>
    <w:p>
      <w:pPr>
        <w:pStyle w:val="2"/>
        <w:tabs>
          <w:tab w:val="left" w:pos="1440"/>
        </w:tabs>
        <w:spacing w:line="470" w:lineRule="exact"/>
        <w:ind w:firstLine="548" w:firstLineChars="196"/>
        <w:rPr>
          <w:rFonts w:ascii="宋体" w:hAnsi="宋体" w:eastAsia="宋体"/>
          <w:b w:val="0"/>
          <w:szCs w:val="28"/>
        </w:rPr>
      </w:pPr>
      <w:r>
        <w:rPr>
          <w:rFonts w:hint="eastAsia" w:ascii="宋体" w:hAnsi="宋体" w:eastAsia="宋体"/>
          <w:b w:val="0"/>
          <w:szCs w:val="28"/>
          <w:lang w:eastAsia="zh-CN"/>
        </w:rPr>
        <w:t>手</w:t>
      </w:r>
      <w:r>
        <w:rPr>
          <w:rFonts w:hint="eastAsia" w:ascii="宋体" w:hAnsi="宋体" w:eastAsia="宋体"/>
          <w:b w:val="0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 w:val="0"/>
          <w:szCs w:val="28"/>
          <w:lang w:eastAsia="zh-CN"/>
        </w:rPr>
        <w:t>机</w:t>
      </w:r>
      <w:r>
        <w:rPr>
          <w:rFonts w:hint="eastAsia" w:ascii="宋体" w:hAnsi="宋体" w:eastAsia="宋体"/>
          <w:b w:val="0"/>
          <w:szCs w:val="28"/>
        </w:rPr>
        <w:t>：13</w:t>
      </w:r>
      <w:r>
        <w:rPr>
          <w:rFonts w:hint="eastAsia" w:ascii="宋体" w:hAnsi="宋体" w:eastAsia="宋体"/>
          <w:b w:val="0"/>
          <w:szCs w:val="28"/>
          <w:lang w:val="en-US" w:eastAsia="zh-CN"/>
        </w:rPr>
        <w:t>24087419</w:t>
      </w:r>
      <w:r>
        <w:rPr>
          <w:rFonts w:hint="eastAsia" w:ascii="宋体" w:hAnsi="宋体" w:eastAsia="宋体"/>
          <w:b w:val="0"/>
          <w:szCs w:val="28"/>
        </w:rPr>
        <w:t xml:space="preserve">   </w:t>
      </w:r>
      <w:r>
        <w:rPr>
          <w:rFonts w:hint="eastAsia" w:ascii="宋体" w:hAnsi="宋体" w:eastAsia="宋体"/>
          <w:b w:val="0"/>
          <w:szCs w:val="28"/>
          <w:lang w:val="en-US" w:eastAsia="zh-CN"/>
        </w:rPr>
        <w:t xml:space="preserve">    电 话：010-88287870</w:t>
      </w:r>
    </w:p>
    <w:p>
      <w:pPr>
        <w:pStyle w:val="2"/>
        <w:tabs>
          <w:tab w:val="left" w:pos="1440"/>
        </w:tabs>
        <w:spacing w:line="470" w:lineRule="exact"/>
        <w:ind w:firstLine="420" w:firstLineChars="150"/>
        <w:rPr>
          <w:rFonts w:ascii="宋体" w:hAnsi="宋体" w:eastAsia="宋体"/>
          <w:b w:val="0"/>
          <w:szCs w:val="28"/>
        </w:rPr>
      </w:pPr>
      <w:r>
        <w:rPr>
          <w:rFonts w:hint="eastAsia" w:ascii="宋体" w:hAnsi="宋体" w:eastAsia="宋体"/>
          <w:b w:val="0"/>
          <w:szCs w:val="28"/>
        </w:rPr>
        <w:t xml:space="preserve"> 联系人：</w:t>
      </w:r>
      <w:r>
        <w:rPr>
          <w:rFonts w:hint="eastAsia" w:ascii="宋体" w:hAnsi="宋体" w:eastAsia="宋体"/>
          <w:b w:val="0"/>
          <w:szCs w:val="28"/>
          <w:lang w:eastAsia="zh-CN"/>
        </w:rPr>
        <w:t>马超</w:t>
      </w:r>
      <w:r>
        <w:rPr>
          <w:rFonts w:ascii="宋体" w:hAnsi="宋体" w:eastAsia="宋体"/>
          <w:b w:val="0"/>
          <w:szCs w:val="28"/>
        </w:rPr>
        <w:t xml:space="preserve">           </w:t>
      </w:r>
      <w:r>
        <w:rPr>
          <w:rFonts w:hint="eastAsia" w:ascii="宋体" w:hAnsi="宋体" w:eastAsia="宋体"/>
          <w:b w:val="0"/>
          <w:szCs w:val="28"/>
        </w:rPr>
        <w:t xml:space="preserve">  邮</w:t>
      </w:r>
      <w:r>
        <w:rPr>
          <w:rFonts w:ascii="宋体" w:hAnsi="宋体" w:eastAsia="宋体"/>
          <w:b w:val="0"/>
          <w:szCs w:val="28"/>
        </w:rPr>
        <w:t xml:space="preserve"> </w:t>
      </w:r>
      <w:r>
        <w:rPr>
          <w:rFonts w:hint="eastAsia" w:ascii="宋体" w:hAnsi="宋体" w:eastAsia="宋体"/>
          <w:b w:val="0"/>
          <w:szCs w:val="28"/>
        </w:rPr>
        <w:t>箱</w:t>
      </w:r>
      <w:r>
        <w:rPr>
          <w:rFonts w:hint="eastAsia" w:ascii="宋体" w:hAnsi="宋体" w:eastAsia="宋体"/>
          <w:b w:val="0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szCs w:val="28"/>
          <w:lang w:val="en-US" w:eastAsia="zh-CN"/>
        </w:rPr>
        <w:t>1683101345</w:t>
      </w:r>
      <w:r>
        <w:rPr>
          <w:rFonts w:hint="eastAsia" w:ascii="宋体" w:hAnsi="宋体" w:eastAsia="宋体"/>
          <w:b w:val="0"/>
          <w:szCs w:val="28"/>
        </w:rPr>
        <w:t>@qq</w:t>
      </w:r>
      <w:r>
        <w:rPr>
          <w:rFonts w:ascii="宋体" w:hAnsi="宋体" w:eastAsia="宋体"/>
          <w:b w:val="0"/>
          <w:szCs w:val="28"/>
        </w:rPr>
        <w:t>.com</w:t>
      </w:r>
    </w:p>
    <w:p>
      <w:pPr>
        <w:pStyle w:val="2"/>
        <w:spacing w:line="470" w:lineRule="exact"/>
        <w:rPr>
          <w:rFonts w:cs="宋体;SimSun"/>
        </w:rPr>
      </w:pPr>
    </w:p>
    <w:p>
      <w:pPr>
        <w:pStyle w:val="2"/>
        <w:tabs>
          <w:tab w:val="left" w:pos="1440"/>
        </w:tabs>
        <w:spacing w:line="470" w:lineRule="exact"/>
      </w:pPr>
      <w:r>
        <w:rPr>
          <w:rFonts w:cs="宋体;SimSun"/>
          <w:szCs w:val="28"/>
        </w:rPr>
        <w:t>附件一：</w:t>
      </w:r>
      <w:r>
        <w:rPr>
          <w:rFonts w:cs="宋体;SimSun"/>
          <w:b w:val="0"/>
          <w:szCs w:val="28"/>
        </w:rPr>
        <w:t>会议日程安排</w:t>
      </w:r>
    </w:p>
    <w:p>
      <w:pPr>
        <w:spacing w:line="360" w:lineRule="exact"/>
        <w:ind w:firstLine="560"/>
        <w:rPr>
          <w:rFonts w:ascii="仿宋_GB2312;微软雅黑" w:hAnsi="仿宋_GB2312;微软雅黑" w:eastAsia="仿宋_GB2312;微软雅黑"/>
          <w:bCs/>
          <w:sz w:val="28"/>
          <w:szCs w:val="28"/>
        </w:rPr>
      </w:pPr>
      <w:r>
        <w:rPr>
          <w:rFonts w:ascii="仿宋_GB2312;微软雅黑" w:hAnsi="仿宋_GB2312;微软雅黑" w:eastAsia="仿宋_GB2312;微软雅黑"/>
          <w:b/>
          <w:bCs/>
          <w:sz w:val="28"/>
          <w:szCs w:val="28"/>
        </w:rPr>
        <w:t>附件二：</w:t>
      </w:r>
      <w:r>
        <w:rPr>
          <w:rFonts w:ascii="仿宋_GB2312;微软雅黑" w:hAnsi="仿宋_GB2312;微软雅黑" w:eastAsia="仿宋_GB2312;微软雅黑"/>
          <w:sz w:val="28"/>
          <w:szCs w:val="28"/>
        </w:rPr>
        <w:t>参会报名表</w:t>
      </w:r>
    </w:p>
    <w:p>
      <w:pPr>
        <w:spacing w:line="360" w:lineRule="exact"/>
        <w:ind w:firstLine="560"/>
        <w:rPr>
          <w:rFonts w:ascii="仿宋_GB2312;微软雅黑" w:hAnsi="仿宋_GB2312;微软雅黑" w:eastAsia="仿宋_GB2312;微软雅黑"/>
          <w:bCs/>
          <w:sz w:val="28"/>
          <w:szCs w:val="28"/>
        </w:rPr>
      </w:pPr>
    </w:p>
    <w:p>
      <w:pPr>
        <w:pStyle w:val="2"/>
        <w:tabs>
          <w:tab w:val="left" w:pos="1440"/>
          <w:tab w:val="left" w:pos="2100"/>
        </w:tabs>
        <w:spacing w:line="470" w:lineRule="exact"/>
        <w:ind w:firstLine="0"/>
      </w:pPr>
      <w:r>
        <w:rPr>
          <w:rFonts w:hint="eastAsia"/>
        </w:rPr>
        <w:t xml:space="preserve">                     </w:t>
      </w:r>
      <w:r>
        <w:t xml:space="preserve">中国化工企业管理协会医药化工专业委员会 </w:t>
      </w:r>
    </w:p>
    <w:p>
      <w:pPr>
        <w:spacing w:line="400" w:lineRule="exact"/>
        <w:ind w:firstLine="560" w:firstLineChars="200"/>
        <w:rPr>
          <w:rFonts w:ascii="仿宋_GB2312;微软雅黑" w:hAnsi="仿宋_GB2312;微软雅黑" w:eastAsia="仿宋_GB2312;微软雅黑"/>
          <w:b/>
          <w:kern w:val="0"/>
          <w:sz w:val="28"/>
          <w:szCs w:val="20"/>
        </w:rPr>
      </w:pPr>
      <w:r>
        <w:rPr>
          <w:rFonts w:hint="eastAsia" w:ascii="仿宋_GB2312;微软雅黑" w:hAnsi="仿宋_GB2312;微软雅黑" w:eastAsia="仿宋_GB2312;微软雅黑"/>
          <w:b/>
          <w:kern w:val="0"/>
          <w:sz w:val="28"/>
          <w:szCs w:val="20"/>
        </w:rPr>
        <w:t xml:space="preserve">                                 </w:t>
      </w:r>
      <w:r>
        <w:rPr>
          <w:rFonts w:ascii="仿宋_GB2312;微软雅黑" w:hAnsi="仿宋_GB2312;微软雅黑" w:eastAsia="仿宋_GB2312;微软雅黑"/>
          <w:b/>
          <w:kern w:val="0"/>
          <w:sz w:val="28"/>
          <w:szCs w:val="20"/>
        </w:rPr>
        <w:t>二零一八年</w:t>
      </w:r>
      <w:r>
        <w:rPr>
          <w:rFonts w:hint="eastAsia" w:ascii="仿宋_GB2312;微软雅黑" w:hAnsi="仿宋_GB2312;微软雅黑" w:eastAsia="仿宋_GB2312;微软雅黑"/>
          <w:b/>
          <w:kern w:val="0"/>
          <w:sz w:val="28"/>
          <w:szCs w:val="20"/>
        </w:rPr>
        <w:t>五</w:t>
      </w:r>
      <w:r>
        <w:rPr>
          <w:rFonts w:ascii="仿宋_GB2312;微软雅黑" w:hAnsi="仿宋_GB2312;微软雅黑" w:eastAsia="仿宋_GB2312;微软雅黑"/>
          <w:b/>
          <w:kern w:val="0"/>
          <w:sz w:val="28"/>
          <w:szCs w:val="20"/>
        </w:rPr>
        <w:t>月</w:t>
      </w:r>
    </w:p>
    <w:p>
      <w:pPr>
        <w:spacing w:line="400" w:lineRule="exact"/>
        <w:ind w:firstLine="560" w:firstLineChars="200"/>
        <w:rPr>
          <w:rFonts w:hAnsi="仿宋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Ansi="仿宋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Ansi="仿宋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Ansi="仿宋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Ansi="仿宋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Ansi="仿宋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Ansi="仿宋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Ansi="仿宋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Ansi="仿宋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Ansi="仿宋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Ansi="仿宋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Ansi="仿宋"/>
          <w:color w:val="000000"/>
          <w:sz w:val="28"/>
          <w:szCs w:val="28"/>
        </w:rPr>
      </w:pPr>
    </w:p>
    <w:tbl>
      <w:tblPr>
        <w:tblStyle w:val="9"/>
        <w:tblW w:w="94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77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第一天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08:30-12:00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14:00-17:30</w:t>
            </w:r>
          </w:p>
        </w:tc>
        <w:tc>
          <w:tcPr>
            <w:tcW w:w="775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一、欧美cGMP审计法规介绍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FDA的相关法律、法规、指导原则等体系介绍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美国cGMP检查的历史沿革及现行流程：全面检查和简略检查</w:t>
            </w:r>
          </w:p>
          <w:p>
            <w:pPr>
              <w:pStyle w:val="10"/>
              <w:numPr>
                <w:ilvl w:val="1"/>
                <w:numId w:val="2"/>
              </w:numPr>
              <w:ind w:firstLineChars="0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483报告查询网址及统计方式</w:t>
            </w:r>
          </w:p>
          <w:p>
            <w:pPr>
              <w:pStyle w:val="10"/>
              <w:numPr>
                <w:ilvl w:val="1"/>
                <w:numId w:val="2"/>
              </w:numPr>
              <w:ind w:firstLineChars="0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近几年来483项目报告数量趋势</w:t>
            </w:r>
          </w:p>
          <w:p>
            <w:pPr>
              <w:pStyle w:val="10"/>
              <w:numPr>
                <w:ilvl w:val="1"/>
                <w:numId w:val="2"/>
              </w:numPr>
              <w:ind w:firstLineChars="0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中国企业近年483报告及趋势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欧盟GMP审计介绍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Style w:val="6"/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中国GMP认证的取消及后续改革借鉴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二、cGMP审计条款分析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21CFR 210&amp;211整体介绍（</w:t>
            </w:r>
            <w:r>
              <w:rPr>
                <w:rFonts w:ascii="宋体" w:hAnsi="宋体" w:cs="宋体"/>
                <w:kern w:val="0"/>
                <w:sz w:val="24"/>
              </w:rPr>
              <w:t>美国联邦法规现行的药品生产质量管理规范介绍</w:t>
            </w:r>
            <w:r>
              <w:rPr>
                <w:rFonts w:ascii="宋体" w:hAnsi="宋体"/>
                <w:kern w:val="0"/>
                <w:sz w:val="24"/>
              </w:rPr>
              <w:t>）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针对于国际化原料药的ICH Q7介绍</w:t>
            </w:r>
          </w:p>
          <w:p>
            <w:pPr>
              <w:pStyle w:val="10"/>
              <w:numPr>
                <w:ilvl w:val="1"/>
                <w:numId w:val="3"/>
              </w:numPr>
              <w:ind w:firstLineChars="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国内制剂企业如何通过控制原料药供应商质量体系，确保产品符合欧美标准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针对于不合格项目，如何开具483报告及六大体系分类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第二天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08:30-12:00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13:00-16:30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三、质量系统及实验室检验系统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QA及QC体系占观察项总数的一半，经常出现的问题及应对措施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质量控制部门的职责（211.22）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生产记录的审核（211.192）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实验室记录（211.194）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实验室控制的总要求（211.160）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稳定性实验（211.166）</w:t>
            </w:r>
          </w:p>
          <w:p>
            <w:pPr>
              <w:widowControl/>
              <w:spacing w:line="32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四、生产与设施设备系统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经常出现的问题及应对措施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设备的设计、尺寸与布局（211.63）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设备的清洁和维护（211.67)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计算机化系统（211.68）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生产和工艺控制（211.100）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微生物污染（211.113）</w:t>
            </w:r>
          </w:p>
          <w:p>
            <w:pPr>
              <w:widowControl/>
              <w:spacing w:line="32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五、物料与包装贴签系统</w:t>
            </w:r>
          </w:p>
          <w:p>
            <w:pPr>
              <w:widowControl/>
              <w:spacing w:line="320" w:lineRule="atLeas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</w:t>
            </w:r>
            <w:r>
              <w:rPr>
                <w:rFonts w:ascii="宋体" w:hAnsi="宋体" w:cs="宋体"/>
                <w:sz w:val="24"/>
              </w:rPr>
              <w:t>经常出现的问题及应对措施</w:t>
            </w:r>
          </w:p>
          <w:p>
            <w:pPr>
              <w:widowControl/>
              <w:spacing w:line="320" w:lineRule="atLeas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</w:t>
            </w:r>
            <w:r>
              <w:rPr>
                <w:rFonts w:ascii="宋体" w:hAnsi="宋体" w:cs="宋体"/>
                <w:sz w:val="24"/>
              </w:rPr>
              <w:t>物料的检验、批准或拒收（211.84）</w:t>
            </w:r>
          </w:p>
          <w:p>
            <w:pPr>
              <w:widowControl/>
              <w:spacing w:line="320" w:lineRule="atLeas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</w:t>
            </w:r>
            <w:r>
              <w:rPr>
                <w:rFonts w:ascii="宋体" w:hAnsi="宋体" w:cs="宋体"/>
                <w:sz w:val="24"/>
              </w:rPr>
              <w:t>有效期的管理（211.137）</w:t>
            </w:r>
          </w:p>
          <w:p>
            <w:pPr>
              <w:widowControl/>
              <w:spacing w:line="32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六、FDA认证前的准备与应对</w:t>
            </w:r>
            <w:r>
              <w:rPr>
                <w:rFonts w:hint="eastAsia" w:ascii="宋体" w:hAnsi="宋体"/>
                <w:b/>
                <w:bCs/>
                <w:sz w:val="24"/>
              </w:rPr>
              <w:t>措施</w:t>
            </w:r>
          </w:p>
          <w:p>
            <w:pPr>
              <w:widowControl/>
              <w:spacing w:line="320" w:lineRule="atLeast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仿宋_GB2312;微软雅黑" w:hAnsi="仿宋_GB2312;微软雅黑" w:eastAsia="仿宋_GB2312;微软雅黑"/>
          <w:b/>
          <w:bCs/>
          <w:sz w:val="32"/>
          <w:szCs w:val="32"/>
        </w:rPr>
      </w:pPr>
    </w:p>
    <w:p>
      <w:pPr>
        <w:jc w:val="center"/>
        <w:rPr>
          <w:rFonts w:ascii="仿宋_GB2312;微软雅黑" w:hAnsi="仿宋_GB2312;微软雅黑" w:eastAsia="仿宋_GB2312;微软雅黑"/>
          <w:b/>
          <w:bCs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rPr>
          <w:rFonts w:hint="eastAsia" w:ascii="黑体" w:eastAsia="黑体"/>
          <w:b/>
          <w:bCs/>
          <w:sz w:val="35"/>
          <w:szCs w:val="35"/>
        </w:rPr>
      </w:pPr>
    </w:p>
    <w:p>
      <w:pPr>
        <w:rPr>
          <w:rFonts w:hint="eastAsia" w:asci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eastAsia="黑体"/>
          <w:b/>
          <w:bCs/>
          <w:sz w:val="28"/>
          <w:szCs w:val="28"/>
          <w:lang w:eastAsia="zh-CN"/>
        </w:rPr>
        <w:t>附件二：</w:t>
      </w:r>
    </w:p>
    <w:p>
      <w:pPr>
        <w:rPr>
          <w:rFonts w:ascii="仿宋_GB2312;微软雅黑" w:hAnsi="仿宋_GB2312;微软雅黑" w:eastAsia="仿宋_GB2312;微软雅黑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FDA483 与欧美CGMP现场审计解析与案例分析专题</w:t>
      </w:r>
      <w:r>
        <w:rPr>
          <w:rFonts w:ascii="黑体" w:eastAsia="黑体"/>
          <w:b/>
          <w:bCs/>
          <w:sz w:val="28"/>
          <w:szCs w:val="28"/>
        </w:rPr>
        <w:t>培训</w:t>
      </w:r>
      <w:r>
        <w:rPr>
          <w:rFonts w:hint="eastAsia" w:ascii="黑体" w:eastAsia="黑体"/>
          <w:b/>
          <w:bCs/>
          <w:sz w:val="28"/>
          <w:szCs w:val="28"/>
        </w:rPr>
        <w:t>班</w:t>
      </w:r>
      <w:r>
        <w:rPr>
          <w:rFonts w:ascii="仿宋_GB2312;微软雅黑" w:hAnsi="仿宋_GB2312;微软雅黑" w:eastAsia="仿宋_GB2312;微软雅黑"/>
          <w:b/>
          <w:bCs/>
          <w:sz w:val="28"/>
          <w:szCs w:val="28"/>
        </w:rPr>
        <w:t>回执表</w:t>
      </w:r>
    </w:p>
    <w:tbl>
      <w:tblPr>
        <w:tblStyle w:val="9"/>
        <w:tblW w:w="928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37"/>
        <w:gridCol w:w="794"/>
        <w:gridCol w:w="1005"/>
        <w:gridCol w:w="1159"/>
        <w:gridCol w:w="722"/>
        <w:gridCol w:w="900"/>
        <w:gridCol w:w="1647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20" w:lineRule="exact"/>
              <w:rPr>
                <w:rFonts w:ascii="仿宋_GB2312;微软雅黑" w:hAnsi="仿宋_GB2312;微软雅黑" w:eastAsia="仿宋_GB2312;微软雅黑"/>
                <w:b/>
                <w:bCs/>
                <w:w w:val="90"/>
                <w:sz w:val="30"/>
              </w:rPr>
            </w:pPr>
            <w:r>
              <w:rPr>
                <w:rFonts w:ascii="仿宋_GB2312;微软雅黑" w:hAnsi="仿宋_GB2312;微软雅黑" w:eastAsia="仿宋_GB2312;微软雅黑"/>
                <w:b/>
                <w:bCs/>
                <w:w w:val="90"/>
                <w:sz w:val="30"/>
              </w:rPr>
              <w:t>针对本次活动专题内容，结合实际工作中遇到哪些问题？以便我们反馈给老师并到会场交流探讨、答疑解惑。</w:t>
            </w:r>
          </w:p>
          <w:p>
            <w:pPr>
              <w:rPr>
                <w:rFonts w:ascii="仿宋_GB2312;微软雅黑" w:hAnsi="仿宋_GB2312;微软雅黑" w:eastAsia="仿宋_GB2312;微软雅黑" w:cs="宋体;SimSun"/>
                <w:sz w:val="28"/>
                <w:szCs w:val="28"/>
                <w:u w:val="single"/>
              </w:rPr>
            </w:pPr>
            <w:r>
              <w:rPr>
                <w:rFonts w:ascii="仿宋_GB2312;微软雅黑" w:hAnsi="仿宋_GB2312;微软雅黑" w:eastAsia="仿宋_GB2312;微软雅黑" w:cs="宋体;SimSun"/>
                <w:sz w:val="28"/>
                <w:szCs w:val="28"/>
              </w:rPr>
              <w:t>问题1、</w:t>
            </w:r>
          </w:p>
          <w:p>
            <w:pPr>
              <w:rPr>
                <w:rFonts w:ascii="仿宋_GB2312;微软雅黑" w:hAnsi="仿宋_GB2312;微软雅黑" w:eastAsia="仿宋_GB2312;微软雅黑" w:cs="宋体;SimSun"/>
                <w:sz w:val="28"/>
                <w:szCs w:val="28"/>
              </w:rPr>
            </w:pPr>
            <w:r>
              <w:rPr>
                <w:rFonts w:ascii="仿宋_GB2312;微软雅黑" w:hAnsi="仿宋_GB2312;微软雅黑" w:eastAsia="仿宋_GB2312;微软雅黑" w:cs="宋体;SimSun"/>
                <w:sz w:val="28"/>
                <w:szCs w:val="28"/>
              </w:rPr>
              <w:t>问题2、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;微软雅黑" w:hAnsi="仿宋_GB2312;微软雅黑" w:eastAsia="仿宋_GB2312;微软雅黑" w:cs="宋体;SimSun"/>
                <w:sz w:val="28"/>
              </w:rPr>
            </w:pPr>
            <w:r>
              <w:rPr>
                <w:rFonts w:ascii="仿宋_GB2312;微软雅黑" w:hAnsi="仿宋_GB2312;微软雅黑" w:eastAsia="仿宋_GB2312;微软雅黑" w:cs="宋体;SimSun"/>
                <w:sz w:val="28"/>
              </w:rPr>
              <w:t>单位名称</w:t>
            </w:r>
          </w:p>
        </w:tc>
        <w:tc>
          <w:tcPr>
            <w:tcW w:w="4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;微软雅黑" w:hAnsi="仿宋_GB2312;微软雅黑" w:eastAsia="仿宋_GB2312;微软雅黑" w:cs="宋体;SimSun"/>
                <w:sz w:val="28"/>
              </w:rPr>
            </w:pPr>
            <w:r>
              <w:rPr>
                <w:rFonts w:ascii="仿宋_GB2312;微软雅黑" w:hAnsi="仿宋_GB2312;微软雅黑" w:eastAsia="仿宋_GB2312;微软雅黑" w:cs="宋体;SimSun"/>
                <w:sz w:val="28"/>
              </w:rPr>
              <w:t>联系人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_GB2312;微软雅黑" w:hAnsi="仿宋_GB2312;微软雅黑" w:eastAsia="仿宋_GB2312;微软雅黑" w:cs="宋体;SimSun"/>
                <w:sz w:val="28"/>
              </w:rPr>
              <w:t>地  址</w:t>
            </w:r>
          </w:p>
        </w:tc>
        <w:tc>
          <w:tcPr>
            <w:tcW w:w="4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_GB2312;微软雅黑" w:hAnsi="仿宋_GB2312;微软雅黑" w:eastAsia="仿宋_GB2312;微软雅黑" w:cs="宋体;SimSun"/>
                <w:sz w:val="28"/>
              </w:rPr>
              <w:t>邮  编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_GB2312;微软雅黑" w:hAnsi="仿宋_GB2312;微软雅黑" w:eastAsia="仿宋_GB2312;微软雅黑" w:cs="宋体;SimSun"/>
                <w:sz w:val="28"/>
              </w:rPr>
              <w:t>姓  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;微软雅黑" w:hAnsi="仿宋_GB2312;微软雅黑" w:eastAsia="仿宋_GB2312;微软雅黑" w:cs="宋体;SimSun"/>
                <w:sz w:val="28"/>
              </w:rPr>
            </w:pPr>
            <w:r>
              <w:rPr>
                <w:rFonts w:ascii="仿宋_GB2312;微软雅黑" w:hAnsi="仿宋_GB2312;微软雅黑" w:eastAsia="仿宋_GB2312;微软雅黑" w:cs="宋体;SimSun"/>
                <w:sz w:val="28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;微软雅黑" w:hAnsi="仿宋_GB2312;微软雅黑" w:eastAsia="仿宋_GB2312;微软雅黑" w:cs="宋体;SimSun"/>
                <w:sz w:val="28"/>
              </w:rPr>
            </w:pPr>
            <w:r>
              <w:rPr>
                <w:rFonts w:ascii="仿宋_GB2312;微软雅黑" w:hAnsi="仿宋_GB2312;微软雅黑" w:eastAsia="仿宋_GB2312;微软雅黑" w:cs="宋体;SimSun"/>
                <w:sz w:val="28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;微软雅黑" w:hAnsi="仿宋_GB2312;微软雅黑" w:eastAsia="仿宋_GB2312;微软雅黑" w:cs="宋体;SimSun"/>
                <w:sz w:val="28"/>
              </w:rPr>
            </w:pPr>
            <w:r>
              <w:rPr>
                <w:rFonts w:ascii="仿宋_GB2312;微软雅黑" w:hAnsi="仿宋_GB2312;微软雅黑" w:eastAsia="仿宋_GB2312;微软雅黑" w:cs="宋体;SimSun"/>
                <w:sz w:val="28"/>
              </w:rPr>
              <w:t>电 话</w:t>
            </w: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left="1" w:hanging="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仿宋_GB2312;微软雅黑" w:hAnsi="仿宋_GB2312;微软雅黑" w:eastAsia="仿宋_GB2312;微软雅黑" w:cs="宋体;SimSun"/>
                <w:sz w:val="28"/>
                <w:szCs w:val="28"/>
              </w:rPr>
              <w:t>传真/</w:t>
            </w:r>
            <w:r>
              <w:rPr>
                <w:rFonts w:ascii="Arial" w:hAnsi="Arial" w:eastAsia="仿宋_GB2312;微软雅黑" w:cs="Arial"/>
                <w:sz w:val="28"/>
                <w:szCs w:val="28"/>
              </w:rPr>
              <w:t>E-mail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_GB2312;微软雅黑" w:hAnsi="仿宋_GB2312;微软雅黑" w:eastAsia="仿宋_GB2312;微软雅黑" w:cs="宋体;SimSun"/>
                <w:sz w:val="28"/>
              </w:rPr>
              <w:t>手 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仿宋_GB2312;微软雅黑" w:hAnsi="仿宋_GB2312;微软雅黑" w:eastAsia="仿宋_GB2312;微软雅黑" w:cs="宋体;SimSun"/>
                <w:b/>
                <w:sz w:val="28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仿宋_GB2312;微软雅黑" w:hAnsi="仿宋_GB2312;微软雅黑" w:eastAsia="仿宋_GB2312;微软雅黑" w:cs="宋体;SimSun"/>
                <w:b/>
                <w:sz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rPr>
                <w:rFonts w:ascii="仿宋_GB2312;微软雅黑" w:hAnsi="仿宋_GB2312;微软雅黑" w:eastAsia="仿宋_GB2312;微软雅黑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;微软雅黑" w:hAnsi="仿宋_GB2312;微软雅黑" w:eastAsia="仿宋_GB2312;微软雅黑" w:cs="宋体;SimSun"/>
                <w:sz w:val="28"/>
                <w:szCs w:val="28"/>
              </w:rPr>
            </w:pPr>
            <w:r>
              <w:rPr>
                <w:rFonts w:ascii="仿宋_GB2312;微软雅黑" w:hAnsi="仿宋_GB2312;微软雅黑" w:eastAsia="仿宋_GB2312;微软雅黑" w:cs="宋体;SimSun"/>
                <w:sz w:val="28"/>
                <w:szCs w:val="28"/>
              </w:rPr>
              <w:t xml:space="preserve">住宿是否需要单间：是○  否○ </w:t>
            </w:r>
          </w:p>
        </w:tc>
        <w:tc>
          <w:tcPr>
            <w:tcW w:w="4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;微软雅黑" w:hAnsi="仿宋_GB2312;微软雅黑" w:eastAsia="仿宋_GB2312;微软雅黑" w:cs="宋体;SimSun"/>
                <w:sz w:val="28"/>
                <w:szCs w:val="28"/>
              </w:rPr>
            </w:pPr>
            <w:r>
              <w:rPr>
                <w:rFonts w:ascii="仿宋_GB2312;微软雅黑" w:hAnsi="仿宋_GB2312;微软雅黑" w:eastAsia="仿宋_GB2312;微软雅黑" w:cs="宋体;SimSun"/>
                <w:sz w:val="28"/>
                <w:szCs w:val="28"/>
              </w:rPr>
              <w:t xml:space="preserve">入住时间:  日至日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92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"/>
              <w:tabs>
                <w:tab w:val="left" w:pos="1440"/>
              </w:tabs>
              <w:spacing w:line="470" w:lineRule="exact"/>
              <w:ind w:left="0" w:leftChars="0" w:firstLine="0" w:firstLineChars="0"/>
              <w:rPr>
                <w:rFonts w:ascii="宋体" w:hAnsi="宋体" w:eastAsia="宋体"/>
                <w:b w:val="0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szCs w:val="28"/>
                <w:lang w:eastAsia="zh-CN"/>
              </w:rPr>
              <w:t>手</w:t>
            </w:r>
            <w:r>
              <w:rPr>
                <w:rFonts w:hint="eastAsia" w:ascii="宋体" w:hAnsi="宋体" w:eastAsia="宋体"/>
                <w:b w:val="0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szCs w:val="28"/>
                <w:lang w:eastAsia="zh-CN"/>
              </w:rPr>
              <w:t>机</w:t>
            </w:r>
            <w:r>
              <w:rPr>
                <w:rFonts w:hint="eastAsia" w:ascii="宋体" w:hAnsi="宋体" w:eastAsia="宋体"/>
                <w:b w:val="0"/>
                <w:szCs w:val="28"/>
              </w:rPr>
              <w:t>：13</w:t>
            </w:r>
            <w:r>
              <w:rPr>
                <w:rFonts w:hint="eastAsia" w:ascii="宋体" w:hAnsi="宋体" w:eastAsia="宋体"/>
                <w:b w:val="0"/>
                <w:szCs w:val="28"/>
                <w:lang w:val="en-US" w:eastAsia="zh-CN"/>
              </w:rPr>
              <w:t>24087419</w:t>
            </w:r>
            <w:r>
              <w:rPr>
                <w:rFonts w:hint="eastAsia" w:ascii="宋体" w:hAnsi="宋体" w:eastAsia="宋体"/>
                <w:b w:val="0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szCs w:val="28"/>
                <w:lang w:val="en-US" w:eastAsia="zh-CN"/>
              </w:rPr>
              <w:t xml:space="preserve">    电 话：010-88287870</w:t>
            </w:r>
          </w:p>
          <w:p>
            <w:pPr>
              <w:pStyle w:val="2"/>
              <w:tabs>
                <w:tab w:val="left" w:pos="1440"/>
              </w:tabs>
              <w:spacing w:line="470" w:lineRule="exact"/>
              <w:ind w:left="0" w:leftChars="0" w:firstLine="0" w:firstLineChars="0"/>
              <w:rPr>
                <w:rFonts w:ascii="宋体" w:hAnsi="宋体" w:eastAsia="宋体"/>
                <w:b w:val="0"/>
                <w:szCs w:val="28"/>
              </w:rPr>
            </w:pPr>
            <w:r>
              <w:rPr>
                <w:rFonts w:hint="eastAsia" w:ascii="宋体" w:hAnsi="宋体" w:eastAsia="宋体"/>
                <w:b w:val="0"/>
                <w:szCs w:val="28"/>
              </w:rPr>
              <w:t>联系人：</w:t>
            </w:r>
            <w:r>
              <w:rPr>
                <w:rFonts w:hint="eastAsia" w:ascii="宋体" w:hAnsi="宋体" w:eastAsia="宋体"/>
                <w:b w:val="0"/>
                <w:szCs w:val="28"/>
                <w:lang w:eastAsia="zh-CN"/>
              </w:rPr>
              <w:t>马超</w:t>
            </w:r>
            <w:r>
              <w:rPr>
                <w:rFonts w:ascii="宋体" w:hAnsi="宋体" w:eastAsia="宋体"/>
                <w:b w:val="0"/>
                <w:szCs w:val="28"/>
              </w:rPr>
              <w:t xml:space="preserve">           </w:t>
            </w:r>
            <w:r>
              <w:rPr>
                <w:rFonts w:hint="eastAsia" w:ascii="宋体" w:hAnsi="宋体" w:eastAsia="宋体"/>
                <w:b w:val="0"/>
                <w:szCs w:val="28"/>
              </w:rPr>
              <w:t xml:space="preserve">  邮</w:t>
            </w:r>
            <w:r>
              <w:rPr>
                <w:rFonts w:ascii="宋体" w:hAnsi="宋体" w:eastAsia="宋体"/>
                <w:b w:val="0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szCs w:val="28"/>
              </w:rPr>
              <w:t>箱</w:t>
            </w:r>
            <w:r>
              <w:rPr>
                <w:rFonts w:hint="eastAsia" w:ascii="宋体" w:hAnsi="宋体" w:eastAsia="宋体"/>
                <w:b w:val="0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 w:val="0"/>
                <w:szCs w:val="28"/>
                <w:lang w:val="en-US" w:eastAsia="zh-CN"/>
              </w:rPr>
              <w:t>1683101345</w:t>
            </w:r>
            <w:r>
              <w:rPr>
                <w:rFonts w:hint="eastAsia" w:ascii="宋体" w:hAnsi="宋体" w:eastAsia="宋体"/>
                <w:b w:val="0"/>
                <w:szCs w:val="28"/>
              </w:rPr>
              <w:t>@qq</w:t>
            </w:r>
            <w:r>
              <w:rPr>
                <w:rFonts w:ascii="宋体" w:hAnsi="宋体" w:eastAsia="宋体"/>
                <w:b w:val="0"/>
                <w:szCs w:val="28"/>
              </w:rPr>
              <w:t>.com</w:t>
            </w:r>
          </w:p>
          <w:p>
            <w:pPr>
              <w:rPr>
                <w:rFonts w:ascii="仿宋_GB2312;微软雅黑" w:hAnsi="仿宋_GB2312;微软雅黑" w:eastAsia="仿宋_GB2312;微软雅黑" w:cs="宋体;SimSun"/>
                <w:sz w:val="28"/>
                <w:szCs w:val="28"/>
              </w:rPr>
            </w:pPr>
          </w:p>
        </w:tc>
      </w:tr>
    </w:tbl>
    <w:p>
      <w:pPr>
        <w:pStyle w:val="2"/>
        <w:tabs>
          <w:tab w:val="left" w:pos="1440"/>
          <w:tab w:val="left" w:pos="2100"/>
        </w:tabs>
        <w:spacing w:line="470" w:lineRule="exact"/>
        <w:ind w:firstLine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;微软雅黑">
    <w:altName w:val="Consola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;Sim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668"/>
    <w:multiLevelType w:val="multilevel"/>
    <w:tmpl w:val="0E06266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58105F"/>
    <w:multiLevelType w:val="multilevel"/>
    <w:tmpl w:val="2758105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F25882"/>
    <w:multiLevelType w:val="singleLevel"/>
    <w:tmpl w:val="5AF25882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lang w:eastAsia="zh-CN"/>
      </w:rPr>
    </w:lvl>
  </w:abstractNum>
  <w:abstractNum w:abstractNumId="3">
    <w:nsid w:val="730140BB"/>
    <w:multiLevelType w:val="multilevel"/>
    <w:tmpl w:val="730140B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2779A7"/>
    <w:multiLevelType w:val="multilevel"/>
    <w:tmpl w:val="7A2779A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3C52"/>
    <w:rsid w:val="0007404F"/>
    <w:rsid w:val="001B536B"/>
    <w:rsid w:val="002D2CF0"/>
    <w:rsid w:val="00312EB0"/>
    <w:rsid w:val="004E61D9"/>
    <w:rsid w:val="00505A9A"/>
    <w:rsid w:val="0055185F"/>
    <w:rsid w:val="005606B5"/>
    <w:rsid w:val="005E27BA"/>
    <w:rsid w:val="00684387"/>
    <w:rsid w:val="00773AA0"/>
    <w:rsid w:val="00777812"/>
    <w:rsid w:val="00780B90"/>
    <w:rsid w:val="007C0529"/>
    <w:rsid w:val="00824DA3"/>
    <w:rsid w:val="008E2D50"/>
    <w:rsid w:val="00974889"/>
    <w:rsid w:val="0099437E"/>
    <w:rsid w:val="009B6562"/>
    <w:rsid w:val="009E0794"/>
    <w:rsid w:val="00A0794A"/>
    <w:rsid w:val="00A31956"/>
    <w:rsid w:val="00AB4B6C"/>
    <w:rsid w:val="00B33C52"/>
    <w:rsid w:val="00B82F29"/>
    <w:rsid w:val="00B84FDF"/>
    <w:rsid w:val="00C5748D"/>
    <w:rsid w:val="00CB16ED"/>
    <w:rsid w:val="00CC46E0"/>
    <w:rsid w:val="00CF14BB"/>
    <w:rsid w:val="00D0309B"/>
    <w:rsid w:val="00D63AE1"/>
    <w:rsid w:val="00D84A06"/>
    <w:rsid w:val="00E02B2E"/>
    <w:rsid w:val="00E04EBF"/>
    <w:rsid w:val="00E07F81"/>
    <w:rsid w:val="00E6765D"/>
    <w:rsid w:val="00E91439"/>
    <w:rsid w:val="00EC1C14"/>
    <w:rsid w:val="00ED38F5"/>
    <w:rsid w:val="00EE009D"/>
    <w:rsid w:val="00FB17F4"/>
    <w:rsid w:val="09681C36"/>
    <w:rsid w:val="1B16177B"/>
    <w:rsid w:val="397E3575"/>
    <w:rsid w:val="484B2F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widowControl/>
      <w:spacing w:line="560" w:lineRule="atLeast"/>
      <w:ind w:firstLine="555"/>
    </w:pPr>
    <w:rPr>
      <w:rFonts w:ascii="仿宋_GB2312;微软雅黑" w:hAnsi="仿宋_GB2312;微软雅黑" w:eastAsia="仿宋_GB2312;微软雅黑"/>
      <w:b/>
      <w:kern w:val="0"/>
      <w:sz w:val="28"/>
      <w:szCs w:val="2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8"/>
    <w:unhideWhenUsed/>
    <w:qFormat/>
    <w:uiPriority w:val="99"/>
  </w:style>
  <w:style w:type="character" w:customStyle="1" w:styleId="8">
    <w:name w:val="默认段落字体1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wjz</Company>
  <Pages>1</Pages>
  <Words>311</Words>
  <Characters>1777</Characters>
  <Lines>14</Lines>
  <Paragraphs>4</Paragraphs>
  <TotalTime>0</TotalTime>
  <ScaleCrop>false</ScaleCrop>
  <LinksUpToDate>false</LinksUpToDate>
  <CharactersWithSpaces>2084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2017-02-22T03:13:00Z</dcterms:created>
  <dc:creator>wjz</dc:creator>
  <cp:lastModifiedBy>在路上1394007383</cp:lastModifiedBy>
  <dcterms:modified xsi:type="dcterms:W3CDTF">2018-05-09T07:11:52Z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