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rPr>
          <w:lang w:val="zh-CN"/>
        </w:rPr>
        <w:pict>
          <v:shape id="AutoShape 6" o:spid="_x0000_s1026" o:spt="136" type="#_x0000_t136" style="position:absolute;left:0pt;margin-left:9.85pt;margin-top:5.95pt;height:45.65pt;width:394.45pt;z-index:-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中国化工企业管理协会医药化工专业委员会" style="font-family:宋体;font-size:36pt;v-text-align:center;"/>
          </v:shape>
        </w:pict>
      </w: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pict>
          <v:shape id="AutoShape 2" o:spid="_x0000_s1027" o:spt="136" type="#_x0000_t136" style="position:absolute;left:0pt;margin-left:9.85pt;margin-top:11.6pt;height:44.1pt;width:395.8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全国医药技术市场协会" style="font-family:宋体;font-size:40pt;v-text-align:center;"/>
          </v:shape>
        </w:pict>
      </w:r>
    </w:p>
    <w:p>
      <w:pPr>
        <w:rPr>
          <w:rFonts w:ascii="仿宋_GB2312" w:eastAsia="仿宋_GB2312"/>
          <w:color w:val="000000"/>
          <w:w w:val="90"/>
          <w:sz w:val="32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bCs/>
          <w:sz w:val="42"/>
          <w:szCs w:val="42"/>
        </w:rPr>
      </w:pPr>
      <w:r>
        <w:pict>
          <v:line id="Line 3" o:spid="_x0000_s1028" o:spt="20" style="position:absolute;left:0pt;margin-left:-6pt;margin-top:24.3pt;height:0.05pt;width:419.25pt;z-index:251658240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w w:val="90"/>
          <w:sz w:val="3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w w:val="90"/>
          <w:sz w:val="32"/>
        </w:rPr>
        <w:t>中化药专字[2018]029号</w:t>
      </w:r>
      <w:r>
        <w:rPr>
          <w:rFonts w:hint="eastAsia" w:asciiTheme="minorEastAsia" w:hAnsiTheme="minorEastAsia" w:eastAsiaTheme="minorEastAsia"/>
          <w:sz w:val="36"/>
          <w:szCs w:val="36"/>
        </w:rPr>
        <w:t xml:space="preserve">                     </w:t>
      </w:r>
    </w:p>
    <w:p>
      <w:pPr>
        <w:spacing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关于举办“基于QbD理念的分析方法开发与验证及方法</w:t>
      </w:r>
    </w:p>
    <w:p>
      <w:pPr>
        <w:spacing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转移实践解析”研修班的通知</w:t>
      </w:r>
    </w:p>
    <w:p>
      <w:pPr>
        <w:spacing w:beforeLines="80" w:line="42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各有关单位： </w:t>
      </w:r>
    </w:p>
    <w:p>
      <w:pPr>
        <w:pStyle w:val="2"/>
        <w:tabs>
          <w:tab w:val="left" w:pos="1440"/>
        </w:tabs>
        <w:spacing w:line="470" w:lineRule="exact"/>
        <w:ind w:firstLine="560" w:firstLineChars="200"/>
        <w:rPr>
          <w:rFonts w:hint="default" w:asciiTheme="minorEastAsia" w:hAnsiTheme="minorEastAsia" w:eastAsiaTheme="minorEastAsia"/>
          <w:b w:val="0"/>
          <w:szCs w:val="28"/>
        </w:rPr>
      </w:pPr>
      <w:r>
        <w:rPr>
          <w:rFonts w:asciiTheme="minorEastAsia" w:hAnsiTheme="minorEastAsia" w:eastAsiaTheme="minorEastAsia"/>
          <w:b w:val="0"/>
          <w:szCs w:val="28"/>
        </w:rPr>
        <w:t>在药品的研发、生产、持续改进的过程中，分析方法是一种重要的工具，对药品的生命周期管理起到了至关重要的作用。就分析方法本身而言，它又是一个复杂的多变量系统。而随着QbD 理念的引入及应用，研究者已经开始逐步在分析方法开发中运用QbD 的理念， 结合这些应用的进展，制定一种基于QbD 的系统性分析方法开发策略，对于推动QbD 在研发和生产领域的分析方法开发中的应用有着积极的意义。</w:t>
      </w:r>
    </w:p>
    <w:p>
      <w:pPr>
        <w:pStyle w:val="2"/>
        <w:tabs>
          <w:tab w:val="left" w:pos="1440"/>
        </w:tabs>
        <w:spacing w:line="470" w:lineRule="exact"/>
        <w:ind w:firstLine="560" w:firstLineChars="200"/>
        <w:rPr>
          <w:rFonts w:hint="default" w:asciiTheme="minorEastAsia" w:hAnsiTheme="minorEastAsia" w:eastAsiaTheme="minorEastAsia"/>
          <w:b w:val="0"/>
          <w:szCs w:val="28"/>
        </w:rPr>
      </w:pPr>
      <w:r>
        <w:rPr>
          <w:rFonts w:asciiTheme="minorEastAsia" w:hAnsiTheme="minorEastAsia" w:eastAsiaTheme="minorEastAsia"/>
          <w:b w:val="0"/>
          <w:szCs w:val="28"/>
        </w:rPr>
        <w:t>而这方面的研究成果仍然不多。根据当前新药研发形势的需要，为进一步夯实与提高药物研发质量分析人员的业务水平，如何做好药品注册CMC分析文件的申报准备；如何使开发的分析方法学更加合理有效；如何做好相关验证及方法转移；帮助解决相关实践工作中遇到的困惑或难题,强化药物质量分析实际工作开展的应用能力，切实保障药物安全。为此，我单位定于</w:t>
      </w:r>
      <w:r>
        <w:rPr>
          <w:rFonts w:asciiTheme="minorEastAsia" w:hAnsiTheme="minorEastAsia" w:eastAsiaTheme="minorEastAsia"/>
          <w:b w:val="0"/>
          <w:color w:val="000000"/>
          <w:szCs w:val="28"/>
        </w:rPr>
        <w:t>2018年6月22-24日</w:t>
      </w:r>
      <w:r>
        <w:rPr>
          <w:rFonts w:asciiTheme="minorEastAsia" w:hAnsiTheme="minorEastAsia" w:eastAsiaTheme="minorEastAsia"/>
          <w:b w:val="0"/>
          <w:szCs w:val="28"/>
        </w:rPr>
        <w:t>在南京市举办</w:t>
      </w:r>
      <w:r>
        <w:rPr>
          <w:rFonts w:asciiTheme="minorEastAsia" w:hAnsiTheme="minorEastAsia" w:eastAsiaTheme="minorEastAsia"/>
          <w:szCs w:val="28"/>
        </w:rPr>
        <w:t>“基于QbD理念的分析方法开发与验证及方法转移实践解析</w:t>
      </w:r>
      <w:r>
        <w:rPr>
          <w:rFonts w:ascii="宋体" w:hAnsi="宋体"/>
          <w:bCs/>
          <w:szCs w:val="28"/>
        </w:rPr>
        <w:t>”</w:t>
      </w:r>
      <w:r>
        <w:rPr>
          <w:rFonts w:ascii="宋体" w:hAnsi="宋体"/>
          <w:b w:val="0"/>
          <w:bCs/>
          <w:szCs w:val="28"/>
        </w:rPr>
        <w:t>研修班</w:t>
      </w:r>
      <w:r>
        <w:rPr>
          <w:rFonts w:asciiTheme="minorEastAsia" w:hAnsiTheme="minorEastAsia" w:eastAsiaTheme="minorEastAsia"/>
          <w:b w:val="0"/>
          <w:szCs w:val="28"/>
        </w:rPr>
        <w:t>。</w:t>
      </w:r>
    </w:p>
    <w:p>
      <w:pPr>
        <w:pStyle w:val="2"/>
        <w:tabs>
          <w:tab w:val="left" w:pos="1440"/>
        </w:tabs>
        <w:spacing w:line="470" w:lineRule="exact"/>
        <w:rPr>
          <w:rFonts w:hint="default" w:hAnsi="宋体"/>
          <w:b w:val="0"/>
          <w:szCs w:val="28"/>
        </w:rPr>
      </w:pPr>
      <w:r>
        <w:rPr>
          <w:rFonts w:asciiTheme="minorEastAsia" w:hAnsiTheme="minorEastAsia" w:eastAsiaTheme="minorEastAsia"/>
          <w:b w:val="0"/>
          <w:szCs w:val="28"/>
        </w:rPr>
        <w:t>现将有关事项通知如下：</w:t>
      </w:r>
      <w:r>
        <w:rPr>
          <w:rFonts w:hAnsi="宋体"/>
          <w:b w:val="0"/>
          <w:szCs w:val="28"/>
        </w:rPr>
        <w:t xml:space="preserve">           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 xml:space="preserve">一、会议安排 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 xml:space="preserve">  会议时间：2018年6月22-24日   (22日全天报到)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 xml:space="preserve">  报到地点：南京市  (具体地点直接发给报名人员)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>二、会议主要交流内容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详见附件一（日程安排表)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>三、参会对象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制药企业研发管理人员、生产质量管理人员（QA 和QC）、设备验证与计量管理人员；各级药品检验单位及第三方检测机构药品检验人员；委托研究组织（CRO）、研究单位及大学相关药品研发人员。相关仪器设备研发生产企业及代理机构。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>四、会议说明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1、理论讲解,实例分析,专题讲授,互动答疑.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2、主讲嘉宾均为本协会GMP工作室专家，欢迎来电咨询。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3、完成全部培训课程者由协会颁发培训证书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4、企业需要GMP内训和指导，请与会务组联系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>五、会议费用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会务费：2500元/人（会务费包括：培训、研讨、资料等）；食宿统一安排，费用自理。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>六、联系方式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电    话：</w:t>
      </w:r>
      <w:r>
        <w:rPr>
          <w:rFonts w:hint="eastAsia" w:ascii="黑体" w:eastAsia="黑体"/>
          <w:b w:val="0"/>
          <w:bCs/>
          <w:spacing w:val="-4"/>
          <w:lang w:val="en-US" w:eastAsia="zh-CN"/>
        </w:rPr>
        <w:t xml:space="preserve">13240487419  </w:t>
      </w:r>
      <w:r>
        <w:rPr>
          <w:rFonts w:ascii="黑体" w:eastAsia="黑体"/>
          <w:b w:val="0"/>
          <w:bCs/>
          <w:spacing w:val="-4"/>
        </w:rPr>
        <w:t xml:space="preserve">      传  真：</w:t>
      </w:r>
      <w:r>
        <w:rPr>
          <w:rFonts w:hint="eastAsia" w:ascii="黑体" w:eastAsia="黑体"/>
          <w:b w:val="0"/>
          <w:bCs/>
          <w:spacing w:val="-4"/>
          <w:lang w:val="en-US" w:eastAsia="zh-CN"/>
        </w:rPr>
        <w:t>010-88287870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联 系 人：</w:t>
      </w:r>
      <w:r>
        <w:rPr>
          <w:rFonts w:hint="eastAsia" w:ascii="黑体" w:eastAsia="黑体"/>
          <w:b w:val="0"/>
          <w:bCs/>
          <w:spacing w:val="-4"/>
          <w:lang w:eastAsia="zh-CN"/>
        </w:rPr>
        <w:t>马超</w:t>
      </w:r>
      <w:r>
        <w:rPr>
          <w:rFonts w:hint="eastAsia" w:ascii="黑体" w:eastAsia="黑体"/>
          <w:b w:val="0"/>
          <w:bCs/>
          <w:spacing w:val="-4"/>
          <w:lang w:val="en-US" w:eastAsia="zh-CN"/>
        </w:rPr>
        <w:t xml:space="preserve"> </w:t>
      </w:r>
      <w:r>
        <w:rPr>
          <w:rFonts w:ascii="黑体" w:eastAsia="黑体"/>
          <w:b w:val="0"/>
          <w:bCs/>
          <w:spacing w:val="-4"/>
        </w:rPr>
        <w:t xml:space="preserve">              邮  箱：</w:t>
      </w:r>
      <w:r>
        <w:rPr>
          <w:rFonts w:hint="eastAsia" w:ascii="黑体" w:eastAsia="黑体"/>
          <w:b w:val="0"/>
          <w:bCs/>
          <w:spacing w:val="-4"/>
          <w:lang w:val="en-US" w:eastAsia="zh-CN"/>
        </w:rPr>
        <w:t>1683101345@qq.com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 xml:space="preserve">附件一：会议日程安排        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</w:rPr>
      </w:pPr>
      <w:r>
        <w:rPr>
          <w:rFonts w:ascii="黑体" w:eastAsia="黑体"/>
          <w:b w:val="0"/>
          <w:bCs/>
          <w:spacing w:val="-4"/>
        </w:rPr>
        <w:t>附件二：参会报名表</w:t>
      </w: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</w:p>
    <w:p>
      <w:pPr>
        <w:pStyle w:val="2"/>
        <w:tabs>
          <w:tab w:val="left" w:pos="1440"/>
        </w:tabs>
        <w:spacing w:line="470" w:lineRule="exact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 xml:space="preserve">                 中国化工企业管理协会医药化工专业委员会 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="黑体" w:eastAsia="黑体"/>
          <w:bCs/>
          <w:spacing w:val="-4"/>
        </w:rPr>
      </w:pPr>
      <w:r>
        <w:rPr>
          <w:rFonts w:ascii="黑体" w:eastAsia="黑体"/>
          <w:bCs/>
          <w:spacing w:val="-4"/>
        </w:rPr>
        <w:t xml:space="preserve">                                二O一八年五月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="黑体" w:eastAsia="黑体"/>
          <w:b w:val="0"/>
        </w:rPr>
      </w:pPr>
      <w:r>
        <w:rPr>
          <w:rFonts w:asciiTheme="minorEastAsia" w:hAnsiTheme="minorEastAsia" w:eastAsiaTheme="minorEastAsia"/>
        </w:rPr>
        <w:t xml:space="preserve">附件一 :  </w:t>
      </w:r>
      <w:r>
        <w:t xml:space="preserve">        </w:t>
      </w:r>
      <w:r>
        <w:rPr>
          <w:sz w:val="32"/>
          <w:szCs w:val="32"/>
        </w:rPr>
        <w:t xml:space="preserve">  </w:t>
      </w:r>
      <w:r>
        <w:rPr>
          <w:rFonts w:ascii="黑体" w:hAnsi="宋体" w:eastAsia="黑体" w:cs="宋体"/>
          <w:b w:val="0"/>
          <w:bCs/>
          <w:sz w:val="35"/>
        </w:rPr>
        <w:t>日 程 安 排 表</w:t>
      </w:r>
    </w:p>
    <w:tbl>
      <w:tblPr>
        <w:tblStyle w:val="7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8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09</w:t>
            </w:r>
            <w:r>
              <w:rPr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</w:rPr>
              <w:t>0</w:t>
            </w:r>
            <w:r>
              <w:rPr>
                <w:b/>
                <w:bCs/>
                <w:kern w:val="0"/>
                <w:sz w:val="24"/>
              </w:rPr>
              <w:t>0-1</w:t>
            </w: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:0</w:t>
            </w:r>
            <w:r>
              <w:rPr>
                <w:rFonts w:hint="eastAsia"/>
                <w:b/>
                <w:bCs/>
                <w:kern w:val="0"/>
                <w:sz w:val="24"/>
              </w:rPr>
              <w:t>0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14:00-17:00</w:t>
            </w:r>
          </w:p>
        </w:tc>
        <w:tc>
          <w:tcPr>
            <w:tcW w:w="8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一、基于QbD理念的分析方法开发实</w:t>
            </w:r>
            <w:r>
              <w:rPr>
                <w:rFonts w:hint="eastAsia"/>
                <w:kern w:val="0"/>
                <w:szCs w:val="21"/>
              </w:rPr>
              <w:t>践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1.分析方法开发中的挑战和重点                2.分析目标的概括(ATP)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3.化合物理化性质评估                        4.方法技术选择与优化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5.筛选参数的原理                            6.参数筛选与优化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7.风险评估：方法耐受性评估、确立设计空间等  8.控制策略 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9.持续改进                                 10.FDA对分析方法描述的指南      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二、分析方法验证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1.欧盟/WHO/USP/ICH/CP的方法验证要求的对比；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2.非药典的分析方法         3.验证属性项目              4.药典分析方法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5.分析方法验证中的难点控制          6..方法验证中变更控制的关键因素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三、分析方法的生命周期管理。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 xml:space="preserve">四、分析方法开发中应注意的问题和常见分析缺陷及解析 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1. GC方法常见问题                             2. HPLC常见问题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3. 怎样做强降解实验？强降解的限度怎么制定？    4. 申报的常见分析缺陷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五、解读ICH M7基因毒性杂质评估和控制</w:t>
            </w:r>
          </w:p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主讲人：安博士  资深专家  中国科学院上海药物所药物分析硕士，美国爱荷华大学有机化学博士。曾在美国葛兰素史克长期从事GMP规范下的全新药物研发, 中试和生产中的质量研究，涉及从临床前一直到上市各类原料药工艺开发过程分析，质量控制和材料申报等工作，具有先进的理念和丰富的经验，本协会特聘讲师。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13:30-16:30</w:t>
            </w:r>
          </w:p>
        </w:tc>
        <w:tc>
          <w:tcPr>
            <w:tcW w:w="8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一、药品申报中有哪些分析文件及其准备</w:t>
            </w:r>
          </w:p>
          <w:p>
            <w:pPr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1. 所需分析文件列表                 2. 从审评员的角度来准备和书写文件</w:t>
            </w:r>
          </w:p>
          <w:p>
            <w:pPr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3. 常见的文件缺陷和文件拒收案例     4. 文件的管理体系</w:t>
            </w:r>
          </w:p>
          <w:p>
            <w:pPr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 xml:space="preserve"> 5. QbR介绍                         6. 质量标准制定的科学性和法规性</w:t>
            </w:r>
          </w:p>
          <w:p>
            <w:pPr>
              <w:widowControl/>
              <w:spacing w:line="320" w:lineRule="exact"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二、符合法规的分析方法转移实践案例分析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（一）、法规对分析方法转移有什么要求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1.ICH、.FDA、.WHO、USP相关要求有哪些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2.FDA的警告信中如何强调分析方法转移的重要性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（二）、分析方法转移有哪些方案可以选择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1.对同一批样品在转移和被转移方进行同时检验，进行结果比较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2.双方试验室对分析方法进行共同验证         3.什么条件下分析方法无需转移过程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4.被转移方实验室对分析方法进行部分或全验证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（三）、常见分析方法转移的种类以及在转移过程中的注意事项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1.含量类包括溶出的转移       2.有关物质方法的转移，分限度法转移和定量法转移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3.转移样品的选择             4.转移方案和报告的书写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5.出现偏差或没有达到预期设定的接受标准怎么办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（四）、分析方法转移实例解析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1.公司转移SOP的制定                        2.时间紧迫的条件下方法转移实例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3.对方实验室人手和经验不足的方法转移举例     4.转移失败实例说明</w:t>
            </w:r>
          </w:p>
          <w:p>
            <w:pPr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主讲人：丁老师  资深专家、ISPE会员，曾先后任职于国内知名药企及外资企业高管；近20年具有药物研发、工艺开发、药物分析及生产管理的丰富实践经验。大量接触一线实际，具有丰富的分析和解决问题的能力和经验。本协会及CFDA高研院特邀讲师。</w:t>
            </w:r>
            <w:r>
              <w:rPr>
                <w:rFonts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</w:tbl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</w:rPr>
      </w:pP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</w:rPr>
        <w:t>附件二</w:t>
      </w:r>
      <w:r>
        <w:rPr>
          <w:rFonts w:asciiTheme="minorEastAsia" w:hAnsiTheme="minorEastAsia" w:eastAsiaTheme="minorEastAsia"/>
          <w:sz w:val="32"/>
          <w:szCs w:val="32"/>
        </w:rPr>
        <w:t xml:space="preserve">：  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基于QbD理念的分析方法开发与验证及方法转移实践解析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hint="default" w:asciiTheme="minorEastAsia" w:hAnsiTheme="minorEastAsia" w:eastAsiaTheme="minorEastAsia"/>
          <w:b w:val="0"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                   研修班</w:t>
      </w:r>
      <w:r>
        <w:rPr>
          <w:rFonts w:asciiTheme="minorEastAsia" w:hAnsiTheme="minorEastAsia" w:eastAsiaTheme="minorEastAsia"/>
          <w:sz w:val="32"/>
          <w:szCs w:val="32"/>
        </w:rPr>
        <w:t>报名表</w:t>
      </w:r>
    </w:p>
    <w:p>
      <w:pPr>
        <w:spacing w:line="520" w:lineRule="exact"/>
        <w:rPr>
          <w:rFonts w:ascii="宋体" w:hAnsi="宋体"/>
          <w:b/>
          <w:bCs/>
          <w:sz w:val="32"/>
          <w:szCs w:val="32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因</w:t>
      </w:r>
      <w:r>
        <w:rPr>
          <w:rFonts w:hint="eastAsia" w:eastAsia="仿宋_GB2312"/>
          <w:b/>
          <w:sz w:val="28"/>
          <w:szCs w:val="28"/>
        </w:rPr>
        <w:t>参会</w:t>
      </w:r>
      <w:r>
        <w:rPr>
          <w:rFonts w:eastAsia="仿宋_GB2312"/>
          <w:b/>
          <w:sz w:val="28"/>
          <w:szCs w:val="28"/>
        </w:rPr>
        <w:t>名额</w:t>
      </w:r>
      <w:r>
        <w:rPr>
          <w:rFonts w:hint="eastAsia" w:eastAsia="仿宋_GB2312"/>
          <w:b/>
          <w:sz w:val="28"/>
          <w:szCs w:val="28"/>
        </w:rPr>
        <w:t>有</w:t>
      </w:r>
      <w:r>
        <w:rPr>
          <w:rFonts w:eastAsia="仿宋_GB2312"/>
          <w:b/>
          <w:sz w:val="28"/>
          <w:szCs w:val="28"/>
        </w:rPr>
        <w:t>限</w:t>
      </w:r>
      <w:r>
        <w:rPr>
          <w:rFonts w:hint="eastAsia" w:eastAsia="仿宋_GB2312"/>
          <w:b/>
          <w:sz w:val="28"/>
          <w:szCs w:val="28"/>
        </w:rPr>
        <w:t>请</w:t>
      </w:r>
      <w:r>
        <w:rPr>
          <w:rFonts w:eastAsia="仿宋_GB2312"/>
          <w:b/>
          <w:sz w:val="28"/>
          <w:szCs w:val="28"/>
        </w:rPr>
        <w:t>尽快</w:t>
      </w:r>
      <w:r>
        <w:rPr>
          <w:rFonts w:hint="eastAsia" w:eastAsia="仿宋_GB2312"/>
          <w:b/>
          <w:sz w:val="28"/>
          <w:szCs w:val="28"/>
        </w:rPr>
        <w:t>报名</w:t>
      </w: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  <w:r>
              <w:rPr>
                <w:rFonts w:ascii="仿宋_GB2312" w:hAnsi="宋体" w:eastAsia="仿宋_GB2312"/>
                <w:sz w:val="28"/>
              </w:rPr>
              <w:t>/</w:t>
            </w:r>
            <w:r>
              <w:rPr>
                <w:rFonts w:ascii="Arial" w:hAnsi="Arial" w:eastAsia="仿宋_GB2312" w:cs="Arial"/>
                <w:sz w:val="28"/>
              </w:rPr>
              <w:t>E-mail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住宿是否需要单间：是○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否○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入住时间：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1440"/>
              </w:tabs>
              <w:spacing w:line="470" w:lineRule="exact"/>
              <w:rPr>
                <w:rFonts w:hint="default" w:ascii="黑体" w:eastAsia="黑体"/>
                <w:b w:val="0"/>
                <w:bCs/>
                <w:spacing w:val="-4"/>
              </w:rPr>
            </w:pPr>
            <w:r>
              <w:rPr>
                <w:rFonts w:ascii="黑体" w:eastAsia="黑体"/>
                <w:b w:val="0"/>
                <w:bCs/>
                <w:spacing w:val="-4"/>
              </w:rPr>
              <w:t>电    话：</w:t>
            </w:r>
            <w:r>
              <w:rPr>
                <w:rFonts w:hint="eastAsia" w:ascii="黑体" w:eastAsia="黑体"/>
                <w:b w:val="0"/>
                <w:bCs/>
                <w:spacing w:val="-4"/>
                <w:lang w:val="en-US" w:eastAsia="zh-CN"/>
              </w:rPr>
              <w:t xml:space="preserve">13240487419  </w:t>
            </w:r>
            <w:r>
              <w:rPr>
                <w:rFonts w:ascii="黑体" w:eastAsia="黑体"/>
                <w:b w:val="0"/>
                <w:bCs/>
                <w:spacing w:val="-4"/>
              </w:rPr>
              <w:t xml:space="preserve">      传  真：</w:t>
            </w:r>
            <w:r>
              <w:rPr>
                <w:rFonts w:hint="eastAsia" w:ascii="黑体" w:eastAsia="黑体"/>
                <w:b w:val="0"/>
                <w:bCs/>
                <w:spacing w:val="-4"/>
                <w:lang w:val="en-US" w:eastAsia="zh-CN"/>
              </w:rPr>
              <w:t>010-88287870</w:t>
            </w:r>
          </w:p>
          <w:p>
            <w:pPr>
              <w:pStyle w:val="2"/>
              <w:tabs>
                <w:tab w:val="left" w:pos="1440"/>
              </w:tabs>
              <w:spacing w:line="47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pacing w:val="-4"/>
              </w:rPr>
              <w:t>联 系 人：</w:t>
            </w:r>
            <w:r>
              <w:rPr>
                <w:rFonts w:hint="eastAsia" w:ascii="黑体" w:eastAsia="黑体"/>
                <w:b w:val="0"/>
                <w:bCs/>
                <w:spacing w:val="-4"/>
                <w:lang w:eastAsia="zh-CN"/>
              </w:rPr>
              <w:t>马超</w:t>
            </w:r>
            <w:r>
              <w:rPr>
                <w:rFonts w:hint="eastAsia" w:ascii="黑体" w:eastAsia="黑体"/>
                <w:b w:val="0"/>
                <w:bCs/>
                <w:spacing w:val="-4"/>
                <w:lang w:val="en-US" w:eastAsia="zh-CN"/>
              </w:rPr>
              <w:t xml:space="preserve"> </w:t>
            </w:r>
            <w:r>
              <w:rPr>
                <w:rFonts w:ascii="黑体" w:eastAsia="黑体"/>
                <w:b w:val="0"/>
                <w:bCs/>
                <w:spacing w:val="-4"/>
              </w:rPr>
              <w:t xml:space="preserve">              邮  箱：</w:t>
            </w:r>
            <w:r>
              <w:rPr>
                <w:rFonts w:hint="eastAsia" w:ascii="黑体" w:eastAsia="黑体"/>
                <w:b w:val="0"/>
                <w:bCs/>
                <w:spacing w:val="-4"/>
                <w:lang w:val="en-US" w:eastAsia="zh-CN"/>
              </w:rPr>
              <w:t>1683101345@qq.com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针对本次培训专题内容，结合实际工作中遇到哪些问题？以便我们反馈给老师并到会场交流探讨、答疑解惑。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问题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问题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>
      <w:pPr>
        <w:rPr>
          <w:rFonts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115"/>
    <w:rsid w:val="00003AA6"/>
    <w:rsid w:val="00004FFE"/>
    <w:rsid w:val="00017767"/>
    <w:rsid w:val="00043264"/>
    <w:rsid w:val="00051111"/>
    <w:rsid w:val="00053FC6"/>
    <w:rsid w:val="000603B5"/>
    <w:rsid w:val="00061739"/>
    <w:rsid w:val="00070342"/>
    <w:rsid w:val="00076C80"/>
    <w:rsid w:val="00097184"/>
    <w:rsid w:val="000B4E95"/>
    <w:rsid w:val="000B5AD4"/>
    <w:rsid w:val="000C4AE1"/>
    <w:rsid w:val="000F0EFF"/>
    <w:rsid w:val="00114574"/>
    <w:rsid w:val="001469A2"/>
    <w:rsid w:val="00146CFB"/>
    <w:rsid w:val="00150901"/>
    <w:rsid w:val="00152EE3"/>
    <w:rsid w:val="00167809"/>
    <w:rsid w:val="00192015"/>
    <w:rsid w:val="001B346C"/>
    <w:rsid w:val="001B6D42"/>
    <w:rsid w:val="001C7B3A"/>
    <w:rsid w:val="001D537E"/>
    <w:rsid w:val="001E7EFA"/>
    <w:rsid w:val="00201472"/>
    <w:rsid w:val="0020170B"/>
    <w:rsid w:val="00212B7A"/>
    <w:rsid w:val="00214A1F"/>
    <w:rsid w:val="00243C95"/>
    <w:rsid w:val="00250369"/>
    <w:rsid w:val="00253BD2"/>
    <w:rsid w:val="002573C4"/>
    <w:rsid w:val="00260EDA"/>
    <w:rsid w:val="002645C1"/>
    <w:rsid w:val="00276515"/>
    <w:rsid w:val="00280D2F"/>
    <w:rsid w:val="00293315"/>
    <w:rsid w:val="002A0C0D"/>
    <w:rsid w:val="002A15E9"/>
    <w:rsid w:val="002C038E"/>
    <w:rsid w:val="002C0FA0"/>
    <w:rsid w:val="002C1FC8"/>
    <w:rsid w:val="002D5F8D"/>
    <w:rsid w:val="002E28B0"/>
    <w:rsid w:val="002F1965"/>
    <w:rsid w:val="002F2BA8"/>
    <w:rsid w:val="003021CA"/>
    <w:rsid w:val="00306596"/>
    <w:rsid w:val="00307EC2"/>
    <w:rsid w:val="0033127F"/>
    <w:rsid w:val="0033719E"/>
    <w:rsid w:val="003411AE"/>
    <w:rsid w:val="0034305A"/>
    <w:rsid w:val="00345113"/>
    <w:rsid w:val="00345C0D"/>
    <w:rsid w:val="00363395"/>
    <w:rsid w:val="0039225C"/>
    <w:rsid w:val="00392598"/>
    <w:rsid w:val="00393A39"/>
    <w:rsid w:val="003A1BE9"/>
    <w:rsid w:val="003C3777"/>
    <w:rsid w:val="003C473B"/>
    <w:rsid w:val="003E4520"/>
    <w:rsid w:val="003E5993"/>
    <w:rsid w:val="003F0B9F"/>
    <w:rsid w:val="003F1B0C"/>
    <w:rsid w:val="00403D9F"/>
    <w:rsid w:val="00405845"/>
    <w:rsid w:val="00433EDA"/>
    <w:rsid w:val="00442256"/>
    <w:rsid w:val="00445FCD"/>
    <w:rsid w:val="00470F61"/>
    <w:rsid w:val="00473B53"/>
    <w:rsid w:val="004856CC"/>
    <w:rsid w:val="004B3AA6"/>
    <w:rsid w:val="004C7C05"/>
    <w:rsid w:val="004D1F7B"/>
    <w:rsid w:val="004D2FAA"/>
    <w:rsid w:val="004E0D9A"/>
    <w:rsid w:val="004E0EE3"/>
    <w:rsid w:val="004E4A08"/>
    <w:rsid w:val="004E53C5"/>
    <w:rsid w:val="005061E1"/>
    <w:rsid w:val="00515E53"/>
    <w:rsid w:val="00522E18"/>
    <w:rsid w:val="00532013"/>
    <w:rsid w:val="00585C89"/>
    <w:rsid w:val="005A1485"/>
    <w:rsid w:val="005A70F6"/>
    <w:rsid w:val="005A7A64"/>
    <w:rsid w:val="005A7A70"/>
    <w:rsid w:val="005B659C"/>
    <w:rsid w:val="005B7F63"/>
    <w:rsid w:val="005C5AAF"/>
    <w:rsid w:val="005C6AD9"/>
    <w:rsid w:val="005D0659"/>
    <w:rsid w:val="005F6107"/>
    <w:rsid w:val="0064058A"/>
    <w:rsid w:val="00645433"/>
    <w:rsid w:val="0068058F"/>
    <w:rsid w:val="00690D5E"/>
    <w:rsid w:val="006A7ED3"/>
    <w:rsid w:val="006D3A5E"/>
    <w:rsid w:val="006D73F4"/>
    <w:rsid w:val="006E48CB"/>
    <w:rsid w:val="006F246B"/>
    <w:rsid w:val="00702695"/>
    <w:rsid w:val="007028BF"/>
    <w:rsid w:val="007031D8"/>
    <w:rsid w:val="00716BB3"/>
    <w:rsid w:val="00720115"/>
    <w:rsid w:val="00726A1F"/>
    <w:rsid w:val="007331DA"/>
    <w:rsid w:val="007466D0"/>
    <w:rsid w:val="007628FF"/>
    <w:rsid w:val="00774F8F"/>
    <w:rsid w:val="00790200"/>
    <w:rsid w:val="00791D82"/>
    <w:rsid w:val="007C404B"/>
    <w:rsid w:val="007E2FFE"/>
    <w:rsid w:val="007F4F54"/>
    <w:rsid w:val="00800A8C"/>
    <w:rsid w:val="00801E76"/>
    <w:rsid w:val="00812407"/>
    <w:rsid w:val="00820D66"/>
    <w:rsid w:val="00820F2F"/>
    <w:rsid w:val="00826E44"/>
    <w:rsid w:val="00833720"/>
    <w:rsid w:val="0083682E"/>
    <w:rsid w:val="00840739"/>
    <w:rsid w:val="008759DC"/>
    <w:rsid w:val="00881F12"/>
    <w:rsid w:val="00895F22"/>
    <w:rsid w:val="008A0F3C"/>
    <w:rsid w:val="008A1B14"/>
    <w:rsid w:val="008D23E4"/>
    <w:rsid w:val="008E3B5F"/>
    <w:rsid w:val="008F4EEE"/>
    <w:rsid w:val="00900C6C"/>
    <w:rsid w:val="00901454"/>
    <w:rsid w:val="009120CF"/>
    <w:rsid w:val="00933662"/>
    <w:rsid w:val="00935D31"/>
    <w:rsid w:val="009430B0"/>
    <w:rsid w:val="00952780"/>
    <w:rsid w:val="00966E2E"/>
    <w:rsid w:val="00981962"/>
    <w:rsid w:val="009B1F4A"/>
    <w:rsid w:val="009B27C4"/>
    <w:rsid w:val="009B7569"/>
    <w:rsid w:val="009F0FF3"/>
    <w:rsid w:val="009F0FFE"/>
    <w:rsid w:val="009F3759"/>
    <w:rsid w:val="00A371BB"/>
    <w:rsid w:val="00A372D5"/>
    <w:rsid w:val="00A42AAB"/>
    <w:rsid w:val="00A63AD2"/>
    <w:rsid w:val="00A63F66"/>
    <w:rsid w:val="00A75B6A"/>
    <w:rsid w:val="00A8334D"/>
    <w:rsid w:val="00A85386"/>
    <w:rsid w:val="00A8581E"/>
    <w:rsid w:val="00A97FA4"/>
    <w:rsid w:val="00AA4790"/>
    <w:rsid w:val="00AB2CC4"/>
    <w:rsid w:val="00AB3841"/>
    <w:rsid w:val="00AB5A0A"/>
    <w:rsid w:val="00AE7047"/>
    <w:rsid w:val="00AF3883"/>
    <w:rsid w:val="00B0062F"/>
    <w:rsid w:val="00B13B55"/>
    <w:rsid w:val="00B22730"/>
    <w:rsid w:val="00B30E22"/>
    <w:rsid w:val="00B5036D"/>
    <w:rsid w:val="00B507CF"/>
    <w:rsid w:val="00B5498A"/>
    <w:rsid w:val="00B61367"/>
    <w:rsid w:val="00B621A4"/>
    <w:rsid w:val="00B96F4C"/>
    <w:rsid w:val="00BA086C"/>
    <w:rsid w:val="00BA2980"/>
    <w:rsid w:val="00BB0AB2"/>
    <w:rsid w:val="00BC7D7B"/>
    <w:rsid w:val="00BD5921"/>
    <w:rsid w:val="00BF2F1D"/>
    <w:rsid w:val="00C04AA6"/>
    <w:rsid w:val="00C649DA"/>
    <w:rsid w:val="00C92342"/>
    <w:rsid w:val="00CA1E3A"/>
    <w:rsid w:val="00CA7F31"/>
    <w:rsid w:val="00CB2753"/>
    <w:rsid w:val="00CB2A59"/>
    <w:rsid w:val="00CB4C1F"/>
    <w:rsid w:val="00CB7458"/>
    <w:rsid w:val="00CE65E3"/>
    <w:rsid w:val="00CE6C69"/>
    <w:rsid w:val="00D26BD4"/>
    <w:rsid w:val="00D33E1D"/>
    <w:rsid w:val="00D41556"/>
    <w:rsid w:val="00D51091"/>
    <w:rsid w:val="00D732B9"/>
    <w:rsid w:val="00D7628D"/>
    <w:rsid w:val="00D8101F"/>
    <w:rsid w:val="00DA40FB"/>
    <w:rsid w:val="00DB1132"/>
    <w:rsid w:val="00DD57DF"/>
    <w:rsid w:val="00E06CCF"/>
    <w:rsid w:val="00E102C6"/>
    <w:rsid w:val="00E1307C"/>
    <w:rsid w:val="00E248A2"/>
    <w:rsid w:val="00E31B70"/>
    <w:rsid w:val="00E321CF"/>
    <w:rsid w:val="00E37ECD"/>
    <w:rsid w:val="00E43EE0"/>
    <w:rsid w:val="00E6522E"/>
    <w:rsid w:val="00E669BD"/>
    <w:rsid w:val="00E81723"/>
    <w:rsid w:val="00E83D97"/>
    <w:rsid w:val="00E85F44"/>
    <w:rsid w:val="00E86452"/>
    <w:rsid w:val="00EA51D4"/>
    <w:rsid w:val="00EA71C3"/>
    <w:rsid w:val="00ED08D9"/>
    <w:rsid w:val="00ED37E3"/>
    <w:rsid w:val="00F02DA4"/>
    <w:rsid w:val="00F05875"/>
    <w:rsid w:val="00F07D0E"/>
    <w:rsid w:val="00F22F35"/>
    <w:rsid w:val="00F25EBB"/>
    <w:rsid w:val="00F5011D"/>
    <w:rsid w:val="00F64A84"/>
    <w:rsid w:val="00F82FA3"/>
    <w:rsid w:val="00F8475B"/>
    <w:rsid w:val="00F96195"/>
    <w:rsid w:val="00FB2B44"/>
    <w:rsid w:val="00FB4E13"/>
    <w:rsid w:val="00FC2CAA"/>
    <w:rsid w:val="00FC4E71"/>
    <w:rsid w:val="00FD3A3C"/>
    <w:rsid w:val="00FD6FF2"/>
    <w:rsid w:val="00FF12A1"/>
    <w:rsid w:val="7DD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widowControl/>
      <w:spacing w:line="560" w:lineRule="atLeast"/>
      <w:ind w:firstLine="555"/>
    </w:pPr>
    <w:rPr>
      <w:rFonts w:hint="eastAsia" w:ascii="仿宋_GB2312" w:eastAsia="仿宋_GB2312"/>
      <w:b/>
      <w:kern w:val="0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b/>
      <w:kern w:val="0"/>
      <w:sz w:val="28"/>
      <w:szCs w:val="20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461</Words>
  <Characters>2633</Characters>
  <Lines>21</Lines>
  <Paragraphs>6</Paragraphs>
  <TotalTime>0</TotalTime>
  <ScaleCrop>false</ScaleCrop>
  <LinksUpToDate>false</LinksUpToDate>
  <CharactersWithSpaces>3088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2017-02-13T06:26:00Z</dcterms:created>
  <dc:creator>微软用户</dc:creator>
  <cp:lastModifiedBy>在路上1394007383</cp:lastModifiedBy>
  <dcterms:modified xsi:type="dcterms:W3CDTF">2018-05-18T04:18:36Z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