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_GB2312;微软雅黑" w:hAnsi="仿宋_GB2312;微软雅黑" w:eastAsia="仿宋_GB2312;微软雅黑"/>
          <w:b/>
          <w:sz w:val="36"/>
          <w:szCs w:val="36"/>
          <w:lang w:val="zh-CN"/>
        </w:rPr>
      </w:pPr>
      <w:r>
        <w:rPr>
          <w:rFonts w:ascii="仿宋_GB2312;微软雅黑" w:hAnsi="仿宋_GB2312;微软雅黑" w:eastAsia="仿宋_GB2312;微软雅黑"/>
          <w:b/>
          <w:sz w:val="36"/>
          <w:szCs w:val="36"/>
          <w:lang w:val="zh-CN"/>
        </w:rPr>
        <w:pict>
          <v:shape id="shape_0" o:spid="_x0000_s1026" o:spt="136" type="#_x0000_t136" style="position:absolute;left:0pt;margin-left:39.85pt;margin-top:9.7pt;height:45.6pt;width:394.4pt;z-index:251658240;mso-width-relative:page;mso-height-relative:page;" fillcolor="#FF0000" filled="t" stroked="t" coordsize="21600,21600">
            <v:path/>
            <v:fill on="t" focussize="0,0"/>
            <v:stroke weight="0.602992125984252pt" color="#FF0000" joinstyle="miter" endcap="square"/>
            <v:imagedata o:title=""/>
            <o:lock v:ext="edit"/>
            <v:textpath on="t" fitshape="t" fitpath="t" trim="t" xscale="f" string="" style="font-size:36pt;v-text-align:center;"/>
          </v:shape>
        </w:pict>
      </w:r>
    </w:p>
    <w:p>
      <w:pPr>
        <w:spacing w:line="400" w:lineRule="exact"/>
        <w:rPr>
          <w:rFonts w:ascii="仿宋_GB2312;微软雅黑" w:hAnsi="仿宋_GB2312;微软雅黑" w:eastAsia="仿宋_GB2312;微软雅黑"/>
          <w:b/>
          <w:sz w:val="36"/>
          <w:szCs w:val="36"/>
        </w:rPr>
      </w:pPr>
      <w:r>
        <w:rPr>
          <w:lang w:val="zh-CN"/>
        </w:rPr>
        <w:pict>
          <v:shape id="AutoShape 6" o:spid="_x0000_s1028" o:spt="136" type="#_x0000_t136" style="position:absolute;left:0pt;margin-left:36.25pt;margin-top:1.25pt;height:45.65pt;width:394.45pt;z-index:-251657216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中国化工企业管理协会医药化工专业委员会" style="font-family:宋体;font-size:36pt;v-text-align:center;"/>
          </v:shape>
        </w:pict>
      </w:r>
    </w:p>
    <w:p>
      <w:pPr>
        <w:spacing w:line="400" w:lineRule="exact"/>
        <w:rPr>
          <w:rFonts w:ascii="仿宋_GB2312;微软雅黑" w:hAnsi="仿宋_GB2312;微软雅黑" w:eastAsia="仿宋_GB2312;微软雅黑"/>
          <w:b/>
          <w:sz w:val="36"/>
          <w:szCs w:val="36"/>
        </w:rPr>
      </w:pPr>
      <w:r>
        <w:rPr>
          <w:rFonts w:ascii="仿宋_GB2312;微软雅黑" w:hAnsi="仿宋_GB2312;微软雅黑" w:eastAsia="仿宋_GB2312;微软雅黑"/>
          <w:b/>
          <w:sz w:val="36"/>
          <w:szCs w:val="36"/>
        </w:rPr>
        <w:pict>
          <v:shape id="_x0000_s1027" o:spid="_x0000_s1027" o:spt="136" type="#_x0000_t136" style="position:absolute;left:0pt;margin-left:40.6pt;margin-top:15.35pt;height:44.05pt;width:395.75pt;z-index:251658240;mso-width-relative:page;mso-height-relative:page;" fillcolor="#FF0000" filled="t" stroked="t" coordsize="21600,21600">
            <v:path/>
            <v:fill on="t" focussize="0,0"/>
            <v:stroke weight="0.602992125984252pt" color="#FF0000" joinstyle="miter" endcap="square"/>
            <v:imagedata o:title=""/>
            <o:lock v:ext="edit"/>
            <v:textpath on="t" fitshape="t" fitpath="t" trim="t" xscale="f" string="" style="font-size:36pt;v-text-align:center;"/>
          </v:shape>
        </w:pict>
      </w:r>
    </w:p>
    <w:p>
      <w:pPr>
        <w:rPr>
          <w:rFonts w:ascii="仿宋_GB2312;微软雅黑" w:hAnsi="仿宋_GB2312;微软雅黑" w:eastAsia="仿宋_GB2312;微软雅黑"/>
          <w:b/>
          <w:color w:val="000000"/>
          <w:w w:val="90"/>
          <w:sz w:val="32"/>
          <w:szCs w:val="36"/>
        </w:rPr>
      </w:pPr>
      <w:r>
        <w:pict>
          <v:shape id="AutoShape 2" o:spid="_x0000_s1029" o:spt="136" type="#_x0000_t136" style="position:absolute;left:0pt;margin-left:40pt;margin-top:11.4pt;height:39pt;width:395.8pt;z-index:251662336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全国医药技术市场协会" style="font-family:宋体;font-size:40pt;v-text-align:center;"/>
          </v:shape>
        </w:pict>
      </w:r>
    </w:p>
    <w:p>
      <w:pPr>
        <w:rPr>
          <w:rFonts w:ascii="仿宋_GB2312;微软雅黑" w:hAnsi="仿宋_GB2312;微软雅黑" w:eastAsia="仿宋_GB2312;微软雅黑"/>
          <w:b/>
          <w:color w:val="000000"/>
          <w:w w:val="90"/>
          <w:sz w:val="32"/>
          <w:szCs w:val="36"/>
        </w:rPr>
      </w:pPr>
    </w:p>
    <w:p>
      <w:pPr>
        <w:rPr>
          <w:rFonts w:ascii="宋体;SimSun" w:hAnsi="宋体;SimSun" w:cs="宋体;SimSun"/>
          <w:b/>
          <w:bCs/>
          <w:sz w:val="36"/>
          <w:szCs w:val="36"/>
        </w:rPr>
      </w:pPr>
      <w:r>
        <mc:AlternateContent>
          <mc:Choice Requires="wps">
            <w:drawing>
              <wp:anchor distT="0" distB="0" distL="114935" distR="114935" simplePos="0" relativeHeight="102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359410</wp:posOffset>
                </wp:positionV>
                <wp:extent cx="6058535" cy="1270"/>
                <wp:effectExtent l="0" t="0" r="0" b="0"/>
                <wp:wrapNone/>
                <wp:docPr id="3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080" cy="7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FF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-0.7pt;margin-top:28.3pt;height:0.1pt;width:477.05pt;z-index:1024;mso-width-relative:page;mso-height-relative:page;" filled="f" stroked="t" coordsize="21600,21600" o:gfxdata="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NLj3E2QAAAAgBAAAPAAAAAAAAAAEAIAAAACIAAABkcnMvZG93&#10;bnJldi54bWxQSwECFAAUAAAACACHTuJA1RSbX40BAAAUAwAADgAAAAAAAAABACAAAAAoAQAAZHJz&#10;L2Uyb0RvYy54bWxQSwUGAAAAAAYABgBZAQAAJwUAAAAA&#10;">
                <v:fill on="f" focussize="0,0"/>
                <v:stroke weight="1.50236220472441pt" color="#FF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;微软雅黑" w:hAnsi="仿宋_GB2312;微软雅黑" w:eastAsia="仿宋_GB2312;微软雅黑" w:cs="仿宋_GB2312;微软雅黑"/>
          <w:color w:val="000000"/>
          <w:w w:val="90"/>
          <w:sz w:val="32"/>
          <w:szCs w:val="32"/>
        </w:rPr>
        <w:t xml:space="preserve">                      </w:t>
      </w:r>
      <w:r>
        <w:rPr>
          <w:rFonts w:ascii="仿宋_GB2312;微软雅黑" w:hAnsi="仿宋_GB2312;微软雅黑" w:eastAsia="仿宋_GB2312;微软雅黑"/>
          <w:color w:val="000000"/>
          <w:w w:val="90"/>
          <w:sz w:val="32"/>
          <w:szCs w:val="32"/>
        </w:rPr>
        <w:t>中化药专字[2018]0</w:t>
      </w:r>
      <w:r>
        <w:rPr>
          <w:rFonts w:hint="eastAsia" w:ascii="仿宋_GB2312;微软雅黑" w:hAnsi="仿宋_GB2312;微软雅黑" w:eastAsia="仿宋_GB2312;微软雅黑"/>
          <w:color w:val="000000"/>
          <w:w w:val="90"/>
          <w:sz w:val="32"/>
          <w:szCs w:val="32"/>
          <w:lang w:val="en-US" w:eastAsia="zh-CN"/>
        </w:rPr>
        <w:t>39</w:t>
      </w:r>
      <w:r>
        <w:rPr>
          <w:rFonts w:ascii="仿宋_GB2312;微软雅黑" w:hAnsi="仿宋_GB2312;微软雅黑" w:eastAsia="仿宋_GB2312;微软雅黑"/>
          <w:color w:val="000000"/>
          <w:w w:val="90"/>
          <w:sz w:val="32"/>
          <w:szCs w:val="32"/>
        </w:rPr>
        <w:t>号</w:t>
      </w:r>
      <w:r>
        <w:rPr>
          <w:rFonts w:ascii="宋体;SimSun" w:hAnsi="宋体;SimSun" w:cs="宋体;SimSun"/>
          <w:sz w:val="36"/>
          <w:szCs w:val="36"/>
        </w:rPr>
        <w:t xml:space="preserve">                                                     </w:t>
      </w:r>
    </w:p>
    <w:p>
      <w:pPr>
        <w:spacing w:line="520" w:lineRule="exact"/>
        <w:rPr>
          <w:rFonts w:ascii="宋体;SimSun" w:hAnsi="宋体;SimSun" w:cs="宋体;SimSun"/>
          <w:b/>
          <w:bCs/>
          <w:sz w:val="32"/>
          <w:szCs w:val="32"/>
        </w:rPr>
      </w:pPr>
      <w:r>
        <w:rPr>
          <w:rFonts w:ascii="宋体;SimSun" w:hAnsi="宋体;SimSun" w:cs="宋体;SimSun"/>
          <w:b/>
          <w:bCs/>
          <w:sz w:val="32"/>
          <w:szCs w:val="32"/>
        </w:rPr>
        <w:t xml:space="preserve">  关于举</w:t>
      </w:r>
      <w:r>
        <w:rPr>
          <w:rFonts w:ascii="宋体;SimSun" w:hAnsi="宋体;SimSun" w:eastAsia="宋体;SimSun" w:cs="宋体;SimSun"/>
          <w:b/>
          <w:bCs/>
          <w:color w:val="auto"/>
          <w:sz w:val="32"/>
          <w:szCs w:val="32"/>
          <w:lang w:eastAsia="zh-CN" w:bidi="ar-SA"/>
        </w:rPr>
        <w:t>办“仿制药一致性现场检查</w:t>
      </w:r>
      <w:r>
        <w:rPr>
          <w:rFonts w:hint="eastAsia" w:ascii="宋体;SimSun" w:hAnsi="宋体;SimSun" w:cs="宋体;SimSun"/>
          <w:b/>
          <w:bCs/>
          <w:color w:val="auto"/>
          <w:sz w:val="32"/>
          <w:szCs w:val="32"/>
          <w:lang w:eastAsia="zh-CN" w:bidi="ar-SA"/>
        </w:rPr>
        <w:t>要点解析与实操</w:t>
      </w:r>
      <w:r>
        <w:rPr>
          <w:rFonts w:ascii="宋体;SimSun" w:hAnsi="宋体;SimSun" w:eastAsia="宋体;SimSun" w:cs="宋体;SimSun"/>
          <w:b/>
          <w:bCs/>
          <w:color w:val="auto"/>
          <w:sz w:val="32"/>
          <w:szCs w:val="32"/>
          <w:lang w:eastAsia="zh-CN" w:bidi="ar-SA"/>
        </w:rPr>
        <w:t>”</w:t>
      </w:r>
      <w:r>
        <w:rPr>
          <w:rFonts w:hint="eastAsia" w:ascii="宋体;SimSun" w:hAnsi="宋体;SimSun" w:cs="宋体;SimSun"/>
          <w:b/>
          <w:bCs/>
          <w:color w:val="auto"/>
          <w:sz w:val="32"/>
          <w:szCs w:val="32"/>
          <w:lang w:eastAsia="zh-CN" w:bidi="ar-SA"/>
        </w:rPr>
        <w:t>专题培训</w:t>
      </w:r>
      <w:r>
        <w:rPr>
          <w:rFonts w:ascii="宋体;SimSun" w:hAnsi="宋体;SimSun" w:cs="宋体;SimSun"/>
          <w:b/>
          <w:bCs/>
          <w:sz w:val="32"/>
          <w:szCs w:val="32"/>
        </w:rPr>
        <w:t>班</w:t>
      </w:r>
    </w:p>
    <w:p>
      <w:pPr>
        <w:spacing w:line="520" w:lineRule="exact"/>
        <w:ind w:firstLine="4176" w:firstLineChars="1300"/>
      </w:pPr>
      <w:r>
        <w:rPr>
          <w:rFonts w:ascii="宋体;SimSun" w:hAnsi="宋体;SimSun" w:cs="宋体;SimSun"/>
          <w:b/>
          <w:bCs/>
          <w:sz w:val="32"/>
          <w:szCs w:val="32"/>
        </w:rPr>
        <w:t>的通知</w:t>
      </w:r>
    </w:p>
    <w:p>
      <w:pPr>
        <w:spacing w:before="249" w:after="0" w:line="420" w:lineRule="exact"/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lang w:val="en-US" w:eastAsia="zh-CN" w:bidi="ar-SA"/>
        </w:rPr>
        <w:t>各有关单位：</w:t>
      </w:r>
    </w:p>
    <w:p>
      <w:pPr>
        <w:spacing w:before="249" w:after="0" w:line="420" w:lineRule="exact"/>
        <w:ind w:firstLine="540"/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lang w:val="en-US" w:eastAsia="zh-CN" w:bidi="ar-SA"/>
        </w:rPr>
        <w:t>仿制药一致性评价工作，是影响目前国内广大制药企业最重要的一项政策。执行过程中，广大企业遇到了较多问题，也存在着很多疑惑。为贯彻落实《国务院办公厅关于开展仿制药质量和疗效一致性评价的意见》（国办发〔2016〕8号），进一步规范仿制药质量和疗效一致性评价申请，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lang w:eastAsia="zh-CN" w:bidi="ar-SA"/>
        </w:rPr>
        <w:t>CFD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A</w:t>
      </w:r>
      <w:r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lang w:eastAsia="zh-CN" w:bidi="ar-SA"/>
        </w:rPr>
        <w:t>于2017年发布了仿制药质量和疗效一致性评价研制现场核查指导原则等4个指导原则的通告（2017年第77号）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。该通告，从研制现场、生产现场、临床试验数据和有因检查四方面，对一致性评价迎检的各方面进行了规定和要求。</w:t>
      </w:r>
    </w:p>
    <w:p>
      <w:pPr>
        <w:spacing w:before="249" w:after="0" w:line="420" w:lineRule="exact"/>
        <w:ind w:firstLine="540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由于法规规定不容易理解，也很难落实到实际，为了帮助相关企业、单位做好仿制药一致性评价迎检工作，并重点解决待评价仿制药处方组成不合理、原辅料质量不均一、生产工艺不稳定、质量标准可控性差、产品安全性和有效性不明确等问题，实现仿制药与原研药品质量与疗效的一致性，增强制药企业的核心竞争力，我单位定于2018年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月2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-2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日在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南京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市举办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lang w:eastAsia="zh-CN" w:bidi="ar-SA"/>
        </w:rPr>
        <w:t>仿制药一致性现场检查要点解析与实操”专题培训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班 。</w:t>
      </w:r>
      <w:r>
        <w:rPr>
          <w:rFonts w:hint="eastAsia" w:asciiTheme="majorEastAsia" w:hAnsiTheme="majorEastAsia" w:eastAsiaTheme="majorEastAsia" w:cstheme="majorEastAsia"/>
          <w:sz w:val="30"/>
          <w:szCs w:val="30"/>
        </w:rPr>
        <w:t>现将有关培训事项通知如下：</w:t>
      </w:r>
    </w:p>
    <w:p>
      <w:pPr>
        <w:numPr>
          <w:ilvl w:val="0"/>
          <w:numId w:val="1"/>
        </w:numPr>
        <w:spacing w:line="420" w:lineRule="exact"/>
        <w:ind w:left="0" w:firstLine="562"/>
        <w:rPr>
          <w:rFonts w:hint="eastAsia" w:asciiTheme="majorEastAsia" w:hAnsiTheme="majorEastAsia" w:eastAsiaTheme="majorEastAsia" w:cs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sz w:val="30"/>
          <w:szCs w:val="30"/>
        </w:rPr>
        <w:t>会议安排</w:t>
      </w:r>
    </w:p>
    <w:p>
      <w:pPr>
        <w:pStyle w:val="4"/>
        <w:spacing w:line="440" w:lineRule="exact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 xml:space="preserve"> 会议时间：2018年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月2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-2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日 (2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0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日全天报到)</w:t>
      </w:r>
    </w:p>
    <w:p>
      <w:pPr>
        <w:pStyle w:val="4"/>
        <w:spacing w:line="440" w:lineRule="exact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 xml:space="preserve"> 报到地点：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eastAsia="zh-CN"/>
        </w:rPr>
        <w:t>南京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市  (具体地点直接发给报名人员)</w:t>
      </w:r>
    </w:p>
    <w:p>
      <w:pPr>
        <w:spacing w:line="420" w:lineRule="exact"/>
        <w:ind w:firstLine="546"/>
        <w:rPr>
          <w:rFonts w:hint="eastAsia" w:asciiTheme="majorEastAsia" w:hAnsiTheme="majorEastAsia" w:eastAsiaTheme="majorEastAsia" w:cstheme="majorEastAsia"/>
          <w:b/>
          <w:bCs/>
          <w:spacing w:val="-4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4"/>
          <w:kern w:val="0"/>
          <w:sz w:val="30"/>
          <w:szCs w:val="30"/>
        </w:rPr>
        <w:t>二、会议主要交流内容（详见课程安排表）</w:t>
      </w:r>
    </w:p>
    <w:p>
      <w:pPr>
        <w:spacing w:line="420" w:lineRule="exact"/>
        <w:ind w:firstLine="546"/>
        <w:rPr>
          <w:rFonts w:hint="eastAsia" w:asciiTheme="majorEastAsia" w:hAnsiTheme="majorEastAsia" w:eastAsiaTheme="majorEastAsia" w:cstheme="majorEastAsia"/>
          <w:b/>
          <w:bCs/>
          <w:spacing w:val="-4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4"/>
          <w:kern w:val="0"/>
          <w:sz w:val="30"/>
          <w:szCs w:val="30"/>
        </w:rPr>
        <w:t>三、专家讲师简介</w:t>
      </w:r>
    </w:p>
    <w:p>
      <w:pPr>
        <w:spacing w:line="420" w:lineRule="exact"/>
        <w:ind w:firstLine="546"/>
        <w:rPr>
          <w:rFonts w:hint="eastAsia" w:asciiTheme="majorEastAsia" w:hAnsiTheme="majorEastAsia" w:eastAsiaTheme="majorEastAsia" w:cstheme="majorEastAsia"/>
          <w:b/>
          <w:bCs/>
          <w:spacing w:val="-4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lang w:eastAsia="zh-CN"/>
        </w:rPr>
        <w:t>李老师</w:t>
      </w:r>
      <w:r>
        <w:rPr>
          <w:rFonts w:hint="eastAsia" w:asciiTheme="majorEastAsia" w:hAnsiTheme="majorEastAsia" w:eastAsiaTheme="majorEastAsia" w:cstheme="maj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spacing w:val="-4"/>
          <w:kern w:val="0"/>
          <w:sz w:val="30"/>
          <w:szCs w:val="30"/>
        </w:rPr>
        <w:t>省</w:t>
      </w:r>
      <w:r>
        <w:rPr>
          <w:rFonts w:hint="eastAsia" w:asciiTheme="majorEastAsia" w:hAnsiTheme="majorEastAsia" w:eastAsiaTheme="majorEastAsia" w:cstheme="majorEastAsia"/>
          <w:bCs/>
          <w:spacing w:val="-4"/>
          <w:kern w:val="0"/>
          <w:sz w:val="30"/>
          <w:szCs w:val="30"/>
          <w:lang w:eastAsia="zh-CN"/>
        </w:rPr>
        <w:t>审评</w:t>
      </w:r>
      <w:r>
        <w:rPr>
          <w:rFonts w:hint="eastAsia" w:asciiTheme="majorEastAsia" w:hAnsiTheme="majorEastAsia" w:eastAsiaTheme="majorEastAsia" w:cstheme="majorEastAsia"/>
          <w:bCs/>
          <w:spacing w:val="-4"/>
          <w:kern w:val="0"/>
          <w:sz w:val="30"/>
          <w:szCs w:val="30"/>
        </w:rPr>
        <w:t>认证中心副主任</w:t>
      </w:r>
      <w:r>
        <w:rPr>
          <w:rFonts w:hint="eastAsia" w:asciiTheme="majorEastAsia" w:hAnsiTheme="majorEastAsia" w:eastAsiaTheme="majorEastAsia" w:cstheme="majorEastAsia"/>
          <w:bCs/>
          <w:spacing w:val="-4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spacing w:val="-4"/>
          <w:kern w:val="0"/>
          <w:sz w:val="30"/>
          <w:szCs w:val="30"/>
        </w:rPr>
        <w:t xml:space="preserve">  参与修订了新《药品管理法》 资深国家级检查员、检查组长、境外检查员。参与GMP检查及飞检几十次。</w:t>
      </w:r>
      <w:r>
        <w:rPr>
          <w:rFonts w:hint="eastAsia" w:asciiTheme="majorEastAsia" w:hAnsiTheme="majorEastAsia" w:eastAsiaTheme="majorEastAsia" w:cstheme="majorEastAsia"/>
          <w:bCs/>
          <w:spacing w:val="-4"/>
          <w:kern w:val="0"/>
          <w:sz w:val="30"/>
          <w:szCs w:val="30"/>
          <w:lang w:eastAsia="zh-CN"/>
        </w:rPr>
        <w:t>近期参与了一致性评价现场核查工作。经验丰富。协会特聘专家。</w:t>
      </w:r>
    </w:p>
    <w:p>
      <w:pPr>
        <w:spacing w:line="420" w:lineRule="exact"/>
        <w:ind w:firstLine="546"/>
        <w:rPr>
          <w:rFonts w:hint="eastAsia" w:asciiTheme="majorEastAsia" w:hAnsiTheme="majorEastAsia" w:eastAsiaTheme="majorEastAsia" w:cstheme="majorEastAsia"/>
          <w:b/>
          <w:bCs/>
          <w:spacing w:val="-4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4"/>
          <w:kern w:val="0"/>
          <w:sz w:val="30"/>
          <w:szCs w:val="30"/>
          <w:lang w:eastAsia="zh-CN"/>
        </w:rPr>
        <w:t>丁老师</w:t>
      </w:r>
      <w:r>
        <w:rPr>
          <w:rFonts w:hint="eastAsia" w:asciiTheme="majorEastAsia" w:hAnsiTheme="majorEastAsia" w:eastAsiaTheme="majorEastAsia" w:cstheme="majorEastAsia"/>
          <w:b/>
          <w:bCs/>
          <w:spacing w:val="-4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Cs/>
          <w:spacing w:val="-4"/>
          <w:kern w:val="0"/>
          <w:sz w:val="30"/>
          <w:szCs w:val="30"/>
        </w:rPr>
        <w:t>资深专家、ISPE会员，曾任职于国内知名药企及外资企业高管；近20年具有药物研发、注册、分析及生产管理的丰富实践经验，大量接触一线实际问题，具有丰富的分析问题和解决问题的能力和经验,本协会特聘讲师。</w:t>
      </w:r>
    </w:p>
    <w:p>
      <w:pPr>
        <w:spacing w:line="420" w:lineRule="exact"/>
        <w:ind w:firstLine="546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4"/>
          <w:kern w:val="0"/>
          <w:sz w:val="30"/>
          <w:szCs w:val="30"/>
        </w:rPr>
        <w:t>三、参会对象</w:t>
      </w:r>
    </w:p>
    <w:p>
      <w:pPr>
        <w:spacing w:line="420" w:lineRule="exact"/>
        <w:ind w:firstLine="535"/>
        <w:rPr>
          <w:rFonts w:hint="eastAsia" w:asciiTheme="majorEastAsia" w:hAnsiTheme="majorEastAsia" w:eastAsiaTheme="majorEastAsia" w:cstheme="majorEastAsia"/>
          <w:spacing w:val="-4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pacing w:val="-4"/>
          <w:kern w:val="0"/>
          <w:sz w:val="30"/>
          <w:szCs w:val="30"/>
        </w:rPr>
        <w:t>仿制药研发及生产企业，中高层管理人员及生产人员、注册人员、QA人员、研发人员</w:t>
      </w:r>
      <w:r>
        <w:rPr>
          <w:rFonts w:hint="eastAsia" w:asciiTheme="majorEastAsia" w:hAnsiTheme="majorEastAsia" w:eastAsiaTheme="majorEastAsia" w:cstheme="majorEastAsia"/>
          <w:spacing w:val="-4"/>
          <w:kern w:val="0"/>
          <w:sz w:val="30"/>
          <w:szCs w:val="30"/>
          <w:lang w:eastAsia="zh-CN"/>
        </w:rPr>
        <w:t>及其他相关人员</w:t>
      </w:r>
    </w:p>
    <w:p>
      <w:pPr>
        <w:spacing w:line="420" w:lineRule="exact"/>
        <w:ind w:firstLine="535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-4"/>
          <w:kern w:val="0"/>
          <w:sz w:val="30"/>
          <w:szCs w:val="30"/>
        </w:rPr>
        <w:t>四、会议说明</w:t>
      </w:r>
    </w:p>
    <w:p>
      <w:pPr>
        <w:pStyle w:val="4"/>
        <w:tabs>
          <w:tab w:val="left" w:pos="1440"/>
        </w:tabs>
        <w:spacing w:line="470" w:lineRule="exact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1、理论讲解,实例分析,专题讲授,互动答疑.</w:t>
      </w:r>
    </w:p>
    <w:p>
      <w:pPr>
        <w:pStyle w:val="4"/>
        <w:tabs>
          <w:tab w:val="left" w:pos="1440"/>
        </w:tabs>
        <w:spacing w:line="470" w:lineRule="exact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、完成全部培训课程者由协会颁发培训证书</w:t>
      </w:r>
    </w:p>
    <w:p>
      <w:pPr>
        <w:pStyle w:val="4"/>
        <w:tabs>
          <w:tab w:val="left" w:pos="1440"/>
        </w:tabs>
        <w:spacing w:line="470" w:lineRule="exact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、企业需要GMP内训和指导，请与会务组联系</w:t>
      </w:r>
    </w:p>
    <w:p>
      <w:pPr>
        <w:tabs>
          <w:tab w:val="center" w:pos="4156"/>
        </w:tabs>
        <w:spacing w:line="420" w:lineRule="exact"/>
        <w:ind w:firstLine="551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五、会议费用</w:t>
      </w:r>
    </w:p>
    <w:p>
      <w:pPr>
        <w:pStyle w:val="4"/>
        <w:tabs>
          <w:tab w:val="left" w:pos="1440"/>
        </w:tabs>
        <w:spacing w:line="470" w:lineRule="exact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会务费：2500元/人；</w:t>
      </w: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30"/>
          <w:szCs w:val="30"/>
        </w:rPr>
        <w:t>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</w:rPr>
        <w:t>会务费包括：培训、研讨、资料等）。食宿统一安排，费用自理。</w:t>
      </w:r>
    </w:p>
    <w:p>
      <w:pPr>
        <w:tabs>
          <w:tab w:val="center" w:pos="4156"/>
        </w:tabs>
        <w:spacing w:line="420" w:lineRule="exact"/>
        <w:ind w:firstLine="551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六、联系方式</w:t>
      </w:r>
    </w:p>
    <w:p>
      <w:pPr>
        <w:pStyle w:val="4"/>
        <w:tabs>
          <w:tab w:val="left" w:pos="1440"/>
        </w:tabs>
        <w:spacing w:line="470" w:lineRule="exact"/>
        <w:ind w:firstLine="548" w:firstLineChars="196"/>
        <w:rPr>
          <w:rFonts w:hAnsi="宋体"/>
          <w:b w:val="0"/>
          <w:bCs/>
          <w:szCs w:val="28"/>
          <w:lang w:val="en-US"/>
        </w:rPr>
      </w:pPr>
      <w:r>
        <w:rPr>
          <w:rFonts w:hint="eastAsia" w:hAnsi="宋体"/>
          <w:b w:val="0"/>
          <w:bCs/>
          <w:szCs w:val="28"/>
          <w:lang w:eastAsia="zh-CN"/>
        </w:rPr>
        <w:t>手</w:t>
      </w:r>
      <w:r>
        <w:rPr>
          <w:rFonts w:hint="eastAsia" w:hAnsi="宋体"/>
          <w:b w:val="0"/>
          <w:bCs/>
          <w:szCs w:val="28"/>
          <w:lang w:val="en-US" w:eastAsia="zh-CN"/>
        </w:rPr>
        <w:t xml:space="preserve">  </w:t>
      </w:r>
      <w:r>
        <w:rPr>
          <w:rFonts w:hint="eastAsia" w:hAnsi="宋体"/>
          <w:b w:val="0"/>
          <w:bCs/>
          <w:szCs w:val="28"/>
          <w:lang w:eastAsia="zh-CN"/>
        </w:rPr>
        <w:t>机</w:t>
      </w:r>
      <w:r>
        <w:rPr>
          <w:rFonts w:hAnsi="宋体"/>
          <w:b w:val="0"/>
          <w:bCs/>
          <w:szCs w:val="28"/>
        </w:rPr>
        <w:t>：</w:t>
      </w:r>
      <w:r>
        <w:rPr>
          <w:rFonts w:hint="eastAsia" w:hAnsi="宋体"/>
          <w:b w:val="0"/>
          <w:bCs/>
          <w:szCs w:val="28"/>
          <w:lang w:val="en-US" w:eastAsia="zh-CN"/>
        </w:rPr>
        <w:t>13240487419    电话：010-88287870</w:t>
      </w:r>
      <w:r>
        <w:rPr>
          <w:rFonts w:hAnsi="宋体"/>
          <w:b w:val="0"/>
          <w:bCs/>
          <w:szCs w:val="28"/>
        </w:rPr>
        <w:t xml:space="preserve"> </w:t>
      </w:r>
      <w:r>
        <w:rPr>
          <w:rFonts w:hint="eastAsia" w:hAnsi="宋体"/>
          <w:b w:val="0"/>
          <w:bCs/>
          <w:szCs w:val="28"/>
          <w:lang w:val="en-US" w:eastAsia="zh-CN"/>
        </w:rPr>
        <w:t xml:space="preserve"> </w:t>
      </w:r>
    </w:p>
    <w:p>
      <w:pPr>
        <w:pStyle w:val="4"/>
        <w:tabs>
          <w:tab w:val="left" w:pos="1440"/>
        </w:tabs>
        <w:spacing w:line="470" w:lineRule="exact"/>
        <w:rPr>
          <w:rFonts w:hAnsi="宋体"/>
          <w:b w:val="0"/>
          <w:bCs/>
          <w:szCs w:val="28"/>
          <w:lang w:val="en-US"/>
        </w:rPr>
      </w:pPr>
      <w:r>
        <w:rPr>
          <w:rFonts w:hAnsi="宋体"/>
          <w:b w:val="0"/>
          <w:bCs/>
          <w:szCs w:val="28"/>
        </w:rPr>
        <w:t>联系人：</w:t>
      </w:r>
      <w:r>
        <w:rPr>
          <w:rFonts w:hint="eastAsia" w:hAnsi="宋体"/>
          <w:b w:val="0"/>
          <w:bCs/>
          <w:szCs w:val="28"/>
          <w:lang w:eastAsia="zh-CN"/>
        </w:rPr>
        <w:t>马超</w:t>
      </w:r>
      <w:r>
        <w:rPr>
          <w:rFonts w:hAnsi="宋体"/>
          <w:b w:val="0"/>
          <w:bCs/>
          <w:szCs w:val="28"/>
        </w:rPr>
        <w:t xml:space="preserve">          </w:t>
      </w:r>
      <w:r>
        <w:rPr>
          <w:rFonts w:hint="eastAsia" w:hAnsi="宋体"/>
          <w:b w:val="0"/>
          <w:bCs/>
          <w:szCs w:val="28"/>
          <w:lang w:val="en-US" w:eastAsia="zh-CN"/>
        </w:rPr>
        <w:t xml:space="preserve">  邮箱：1683101345@qq.com</w:t>
      </w:r>
    </w:p>
    <w:p>
      <w:pPr>
        <w:pStyle w:val="4"/>
        <w:tabs>
          <w:tab w:val="left" w:pos="1440"/>
        </w:tabs>
        <w:spacing w:line="470" w:lineRule="exact"/>
        <w:rPr>
          <w:rFonts w:hint="eastAsia"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附件一：</w:t>
      </w:r>
      <w:r>
        <w:rPr>
          <w:rFonts w:hint="eastAsia" w:asciiTheme="majorEastAsia" w:hAnsiTheme="majorEastAsia" w:eastAsiaTheme="majorEastAsia" w:cstheme="majorEastAsia"/>
          <w:b w:val="0"/>
          <w:sz w:val="30"/>
          <w:szCs w:val="30"/>
        </w:rPr>
        <w:t>会议日程安排</w:t>
      </w:r>
    </w:p>
    <w:p>
      <w:pPr>
        <w:spacing w:line="360" w:lineRule="exact"/>
        <w:ind w:firstLine="560"/>
        <w:rPr>
          <w:rFonts w:hint="eastAsia" w:asciiTheme="majorEastAsia" w:hAnsiTheme="majorEastAsia" w:eastAsiaTheme="majorEastAsia" w:cstheme="majorEastAsia"/>
          <w:bCs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</w:rPr>
        <w:t>附件二：</w:t>
      </w:r>
      <w:r>
        <w:rPr>
          <w:rFonts w:hint="eastAsia" w:asciiTheme="majorEastAsia" w:hAnsiTheme="majorEastAsia" w:eastAsiaTheme="majorEastAsia" w:cstheme="majorEastAsia"/>
          <w:bCs/>
          <w:sz w:val="30"/>
          <w:szCs w:val="30"/>
        </w:rPr>
        <w:t>参会报名表</w:t>
      </w:r>
    </w:p>
    <w:p>
      <w:pPr>
        <w:spacing w:line="360" w:lineRule="exact"/>
        <w:ind w:firstLine="560"/>
        <w:rPr>
          <w:rFonts w:ascii="仿宋_GB2312;微软雅黑" w:hAnsi="仿宋_GB2312;微软雅黑" w:eastAsia="仿宋_GB2312;微软雅黑"/>
          <w:bCs/>
          <w:sz w:val="28"/>
          <w:szCs w:val="28"/>
        </w:rPr>
      </w:pPr>
    </w:p>
    <w:p>
      <w:pPr>
        <w:spacing w:line="360" w:lineRule="exact"/>
        <w:ind w:firstLine="560"/>
        <w:rPr>
          <w:rFonts w:ascii="仿宋_GB2312;微软雅黑" w:hAnsi="仿宋_GB2312;微软雅黑" w:eastAsia="仿宋_GB2312;微软雅黑"/>
          <w:bCs/>
          <w:sz w:val="28"/>
          <w:szCs w:val="28"/>
        </w:rPr>
      </w:pPr>
    </w:p>
    <w:p>
      <w:pPr>
        <w:spacing w:line="360" w:lineRule="exact"/>
        <w:ind w:firstLine="560"/>
        <w:rPr>
          <w:rFonts w:ascii="仿宋_GB2312;微软雅黑" w:hAnsi="仿宋_GB2312;微软雅黑" w:eastAsia="仿宋_GB2312;微软雅黑"/>
          <w:bCs/>
          <w:sz w:val="28"/>
          <w:szCs w:val="28"/>
        </w:rPr>
      </w:pPr>
    </w:p>
    <w:p>
      <w:pPr>
        <w:pStyle w:val="4"/>
        <w:tabs>
          <w:tab w:val="left" w:pos="1440"/>
          <w:tab w:val="left" w:pos="2100"/>
        </w:tabs>
        <w:spacing w:line="470" w:lineRule="exact"/>
        <w:ind w:firstLine="0"/>
        <w:rPr>
          <w:rFonts w:cs="仿宋_GB2312;微软雅黑"/>
        </w:rPr>
      </w:pPr>
      <w:r>
        <w:rPr>
          <w:rFonts w:cs="仿宋_GB2312;微软雅黑"/>
        </w:rPr>
        <w:t xml:space="preserve">                    </w:t>
      </w:r>
    </w:p>
    <w:p>
      <w:pPr>
        <w:pStyle w:val="4"/>
        <w:tabs>
          <w:tab w:val="left" w:pos="1440"/>
          <w:tab w:val="left" w:pos="2100"/>
        </w:tabs>
        <w:spacing w:line="470" w:lineRule="exact"/>
        <w:ind w:firstLine="0"/>
        <w:rPr>
          <w:rFonts w:cs="仿宋_GB2312;微软雅黑"/>
        </w:rPr>
      </w:pPr>
    </w:p>
    <w:p>
      <w:pPr>
        <w:pStyle w:val="4"/>
        <w:tabs>
          <w:tab w:val="left" w:pos="1440"/>
          <w:tab w:val="left" w:pos="2100"/>
        </w:tabs>
        <w:spacing w:line="470" w:lineRule="exact"/>
        <w:ind w:firstLine="3082" w:firstLineChars="1100"/>
      </w:pPr>
      <w:r>
        <w:rPr>
          <w:rFonts w:cs="仿宋_GB2312;微软雅黑"/>
        </w:rPr>
        <w:t xml:space="preserve">   </w:t>
      </w:r>
      <w:r>
        <w:t xml:space="preserve">中国化工企业管理协会医药化工专业委员会 </w:t>
      </w:r>
    </w:p>
    <w:p>
      <w:pPr>
        <w:pStyle w:val="4"/>
        <w:tabs>
          <w:tab w:val="left" w:pos="1440"/>
          <w:tab w:val="left" w:pos="2100"/>
        </w:tabs>
        <w:spacing w:line="470" w:lineRule="exact"/>
        <w:ind w:firstLine="0"/>
      </w:pPr>
      <w:r>
        <w:rPr>
          <w:rFonts w:cs="仿宋_GB2312;微软雅黑"/>
        </w:rPr>
        <w:t xml:space="preserve">                                  </w:t>
      </w:r>
      <w:r>
        <w:t>二零一八年</w:t>
      </w:r>
      <w:r>
        <w:rPr>
          <w:rFonts w:hint="eastAsia"/>
          <w:lang w:eastAsia="zh-CN"/>
        </w:rPr>
        <w:t>六</w:t>
      </w:r>
      <w:r>
        <w:t>月</w:t>
      </w:r>
    </w:p>
    <w:p>
      <w:pPr>
        <w:pStyle w:val="4"/>
        <w:tabs>
          <w:tab w:val="left" w:pos="1440"/>
          <w:tab w:val="left" w:pos="2100"/>
        </w:tabs>
        <w:spacing w:line="470" w:lineRule="exact"/>
        <w:ind w:firstLine="0"/>
      </w:pPr>
    </w:p>
    <w:p>
      <w:pPr>
        <w:pStyle w:val="4"/>
        <w:tabs>
          <w:tab w:val="left" w:pos="1440"/>
          <w:tab w:val="left" w:pos="2100"/>
        </w:tabs>
        <w:spacing w:line="470" w:lineRule="exact"/>
        <w:ind w:firstLine="0"/>
      </w:pPr>
    </w:p>
    <w:p>
      <w:pPr>
        <w:pStyle w:val="4"/>
        <w:tabs>
          <w:tab w:val="left" w:pos="1440"/>
          <w:tab w:val="left" w:pos="2100"/>
        </w:tabs>
        <w:spacing w:line="470" w:lineRule="exact"/>
        <w:ind w:firstLine="0"/>
      </w:pPr>
    </w:p>
    <w:p>
      <w:pPr>
        <w:pStyle w:val="4"/>
        <w:tabs>
          <w:tab w:val="left" w:pos="1440"/>
          <w:tab w:val="left" w:pos="2100"/>
        </w:tabs>
        <w:spacing w:line="470" w:lineRule="exact"/>
        <w:ind w:firstLine="0"/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附件一：</w:t>
      </w:r>
      <w:r>
        <w:rPr>
          <w:rFonts w:hint="eastAsia" w:asciiTheme="majorEastAsia" w:hAnsiTheme="majorEastAsia" w:eastAsiaTheme="majorEastAsia" w:cstheme="majorEastAsia"/>
          <w:b w:val="0"/>
          <w:sz w:val="30"/>
          <w:szCs w:val="30"/>
        </w:rPr>
        <w:t>会议日程安排</w:t>
      </w:r>
    </w:p>
    <w:tbl>
      <w:tblPr>
        <w:tblStyle w:val="13"/>
        <w:tblW w:w="975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1668"/>
        <w:gridCol w:w="8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7504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  <w:t xml:space="preserve">    </w:t>
            </w:r>
          </w:p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jc w:val="center"/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 xml:space="preserve">  第一天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F69545" w:themeColor="accent6" w:themeShade="FF" w:themeTint="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lang w:val="en-US" w:eastAsia="zh-CN"/>
              </w:rPr>
              <w:t>9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: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lang w:val="en-US" w:eastAsia="zh-CN"/>
              </w:rPr>
              <w:t>0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0-12:00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  <w:t>下午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color w:val="F69545" w:themeColor="accent6" w:themeShade="FF" w:themeTint="FF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13:30-17:00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;SimSun" w:hAnsi="宋体;SimSun" w:cs="宋体;SimSun"/>
                <w:b/>
                <w:bCs/>
              </w:rPr>
            </w:pPr>
            <w:r>
              <w:rPr>
                <w:rFonts w:ascii="宋体;SimSun" w:hAnsi="宋体;SimSun" w:cs="宋体;SimSun"/>
                <w:b/>
                <w:bCs/>
              </w:rPr>
              <w:t>一、研制现场核查的准备</w:t>
            </w:r>
          </w:p>
          <w:p>
            <w:pPr>
              <w:pStyle w:val="27"/>
              <w:numPr>
                <w:ilvl w:val="0"/>
                <w:numId w:val="2"/>
              </w:numPr>
              <w:spacing w:line="360" w:lineRule="exact"/>
              <w:rPr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eastAsia="zh-CN" w:bidi="ar-SA"/>
              </w:rPr>
              <w:t>仿制药质量和疗效一致性评价研制现场核查指导原则</w:t>
            </w: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val="en-US" w:eastAsia="zh-CN" w:bidi="ar-SA"/>
              </w:rPr>
              <w:t>》法规解析</w:t>
            </w:r>
          </w:p>
          <w:p>
            <w:pPr>
              <w:pStyle w:val="27"/>
              <w:numPr>
                <w:ilvl w:val="0"/>
                <w:numId w:val="2"/>
              </w:numPr>
              <w:spacing w:line="360" w:lineRule="exact"/>
              <w:rPr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val="en-US" w:eastAsia="zh-CN" w:bidi="ar-SA"/>
              </w:rPr>
              <w:t>检查申报程序</w:t>
            </w:r>
          </w:p>
          <w:p>
            <w:pPr>
              <w:pStyle w:val="27"/>
              <w:numPr>
                <w:ilvl w:val="1"/>
                <w:numId w:val="2"/>
              </w:numPr>
              <w:spacing w:line="360" w:lineRule="exact"/>
              <w:rPr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val="en-US" w:eastAsia="zh-CN" w:bidi="ar-SA"/>
              </w:rPr>
              <w:t>如何提交申请表</w:t>
            </w:r>
            <w:r>
              <w:rPr>
                <w:rFonts w:hint="eastAsia" w:ascii="宋体;SimSun" w:hAnsi="宋体;SimSun" w:cs="宋体;SimSun"/>
                <w:color w:val="auto"/>
                <w:sz w:val="21"/>
                <w:szCs w:val="21"/>
                <w:lang w:val="en-US" w:eastAsia="zh-CN" w:bidi="ar-SA"/>
              </w:rPr>
              <w:t xml:space="preserve"> b.</w:t>
            </w: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val="en-US" w:eastAsia="zh-CN" w:bidi="ar-SA"/>
              </w:rPr>
              <w:t>检查组的安排及准备</w:t>
            </w:r>
          </w:p>
          <w:p>
            <w:pPr>
              <w:pStyle w:val="27"/>
              <w:numPr>
                <w:ilvl w:val="0"/>
                <w:numId w:val="0"/>
              </w:numPr>
              <w:spacing w:line="360" w:lineRule="exact"/>
              <w:ind w:left="1080" w:leftChars="0"/>
              <w:rPr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;SimSun" w:hAnsi="宋体;SimSun" w:cs="宋体;SimSun"/>
                <w:color w:val="auto"/>
                <w:sz w:val="21"/>
                <w:szCs w:val="21"/>
                <w:lang w:val="en-US" w:eastAsia="zh-CN" w:bidi="ar-SA"/>
              </w:rPr>
              <w:t>c.</w:t>
            </w: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val="en-US" w:eastAsia="zh-CN" w:bidi="ar-SA"/>
              </w:rPr>
              <w:t>涉及变更工艺的程序</w:t>
            </w:r>
            <w:r>
              <w:rPr>
                <w:rFonts w:hint="eastAsia" w:ascii="宋体;SimSun" w:hAnsi="宋体;SimSun" w:cs="宋体;SimSun"/>
                <w:color w:val="auto"/>
                <w:sz w:val="21"/>
                <w:szCs w:val="21"/>
                <w:lang w:val="en-US" w:eastAsia="zh-CN" w:bidi="ar-SA"/>
              </w:rPr>
              <w:t xml:space="preserve"> d.</w:t>
            </w: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val="en-US" w:eastAsia="zh-CN" w:bidi="ar-SA"/>
              </w:rPr>
              <w:t>进口仿制药境外研制现场的准备</w:t>
            </w:r>
          </w:p>
          <w:p>
            <w:pPr>
              <w:pStyle w:val="27"/>
              <w:numPr>
                <w:ilvl w:val="0"/>
                <w:numId w:val="2"/>
              </w:numPr>
              <w:spacing w:line="360" w:lineRule="exact"/>
              <w:rPr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val="en-US" w:eastAsia="zh-CN" w:bidi="ar-SA"/>
              </w:rPr>
              <w:t>检查前的准备版块</w:t>
            </w:r>
          </w:p>
          <w:p>
            <w:pPr>
              <w:pStyle w:val="27"/>
              <w:numPr>
                <w:ilvl w:val="1"/>
                <w:numId w:val="2"/>
              </w:numPr>
              <w:spacing w:line="360" w:lineRule="exact"/>
              <w:rPr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val="en-US" w:eastAsia="zh-CN" w:bidi="ar-SA"/>
              </w:rPr>
              <w:t>处方与工艺、样品试制——案例讲解：研究过程的记录和处方的筛选</w:t>
            </w:r>
          </w:p>
          <w:p>
            <w:pPr>
              <w:pStyle w:val="27"/>
              <w:numPr>
                <w:ilvl w:val="1"/>
                <w:numId w:val="2"/>
              </w:numPr>
              <w:spacing w:line="360" w:lineRule="exact"/>
              <w:rPr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val="en-US" w:eastAsia="zh-CN" w:bidi="ar-SA"/>
              </w:rPr>
              <w:t>体外评价——案例讲解：仪器设备的校准和参比制剂的准备、溶出度仪设备、溶出曲线的注意事项</w:t>
            </w:r>
            <w:r>
              <w:rPr>
                <w:rFonts w:hint="eastAsia" w:ascii="宋体;SimSun" w:hAnsi="宋体;SimSun" w:cs="宋体;SimSun"/>
                <w:color w:val="auto"/>
                <w:sz w:val="21"/>
                <w:szCs w:val="21"/>
                <w:lang w:val="en-US" w:eastAsia="zh-CN" w:bidi="ar-SA"/>
              </w:rPr>
              <w:t xml:space="preserve"> c.</w:t>
            </w: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val="en-US" w:eastAsia="zh-CN" w:bidi="ar-SA"/>
              </w:rPr>
              <w:t>委托研究的管理和认证考察工作</w:t>
            </w:r>
          </w:p>
          <w:p>
            <w:pPr>
              <w:pStyle w:val="27"/>
              <w:numPr>
                <w:ilvl w:val="0"/>
                <w:numId w:val="2"/>
              </w:numPr>
              <w:spacing w:line="360" w:lineRule="exact"/>
              <w:rPr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val="en-US" w:eastAsia="zh-CN" w:bidi="ar-SA"/>
              </w:rPr>
              <w:t>日常工作和迎检自查的关注要点：</w:t>
            </w:r>
          </w:p>
          <w:p>
            <w:pPr>
              <w:pStyle w:val="27"/>
              <w:numPr>
                <w:ilvl w:val="1"/>
                <w:numId w:val="2"/>
              </w:numPr>
              <w:spacing w:line="360" w:lineRule="exact"/>
              <w:rPr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val="en-US" w:eastAsia="zh-CN" w:bidi="ar-SA"/>
              </w:rPr>
              <w:t>真实性（如何在申报资料与原始记录中体现诚信原则）</w:t>
            </w:r>
          </w:p>
          <w:p>
            <w:pPr>
              <w:pStyle w:val="27"/>
              <w:numPr>
                <w:ilvl w:val="1"/>
                <w:numId w:val="2"/>
              </w:numPr>
              <w:spacing w:line="360" w:lineRule="exact"/>
              <w:rPr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val="en-US" w:eastAsia="zh-CN" w:bidi="ar-SA"/>
              </w:rPr>
              <w:t>一致性（处方和工艺变更的处理）</w:t>
            </w:r>
            <w:r>
              <w:rPr>
                <w:rFonts w:hint="eastAsia" w:ascii="宋体;SimSun" w:hAnsi="宋体;SimSun" w:cs="宋体;SimSun"/>
                <w:color w:val="auto"/>
                <w:sz w:val="21"/>
                <w:szCs w:val="21"/>
                <w:lang w:val="en-US" w:eastAsia="zh-CN" w:bidi="ar-SA"/>
              </w:rPr>
              <w:t xml:space="preserve"> c.</w:t>
            </w: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val="en-US" w:eastAsia="zh-CN" w:bidi="ar-SA"/>
              </w:rPr>
              <w:t>数据可靠性</w:t>
            </w:r>
          </w:p>
          <w:p>
            <w:pPr>
              <w:pStyle w:val="27"/>
              <w:numPr>
                <w:ilvl w:val="0"/>
                <w:numId w:val="0"/>
              </w:numPr>
              <w:spacing w:line="360" w:lineRule="exact"/>
              <w:ind w:left="1080" w:leftChars="0"/>
              <w:rPr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;SimSun" w:hAnsi="宋体;SimSun" w:cs="宋体;SimSun"/>
                <w:color w:val="auto"/>
                <w:sz w:val="21"/>
                <w:szCs w:val="21"/>
                <w:lang w:val="en-US" w:eastAsia="zh-CN" w:bidi="ar-SA"/>
              </w:rPr>
              <w:t>d.</w:t>
            </w: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val="en-US" w:eastAsia="zh-CN" w:bidi="ar-SA"/>
              </w:rPr>
              <w:t>合规性（相关法规参考和有效质量体系绵建立）</w:t>
            </w:r>
          </w:p>
          <w:p>
            <w:pPr>
              <w:bidi w:val="0"/>
              <w:spacing w:before="0" w:beforeAutospacing="0" w:after="160" w:afterAutospacing="0" w:line="360" w:lineRule="exact"/>
              <w:ind w:left="0" w:right="0"/>
              <w:jc w:val="both"/>
              <w:rPr>
                <w:rFonts w:ascii="宋体;SimSun" w:hAnsi="宋体;SimSun" w:eastAsia="宋体;SimSun" w:cs="宋体;SimSun"/>
                <w:b/>
                <w:bCs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ascii="宋体;SimSun" w:hAnsi="宋体;SimSun" w:eastAsia="宋体;SimSun" w:cs="宋体;SimSun"/>
                <w:b/>
                <w:bCs/>
                <w:color w:val="auto"/>
                <w:sz w:val="21"/>
                <w:szCs w:val="21"/>
                <w:lang w:val="en-US" w:eastAsia="zh-CN" w:bidi="ar-SA"/>
              </w:rPr>
              <w:t>二、生产现场核查准备</w:t>
            </w:r>
          </w:p>
          <w:p>
            <w:pPr>
              <w:pStyle w:val="27"/>
              <w:numPr>
                <w:ilvl w:val="0"/>
                <w:numId w:val="3"/>
              </w:numPr>
              <w:spacing w:line="360" w:lineRule="exact"/>
              <w:rPr>
                <w:color w:val="auto"/>
                <w:sz w:val="21"/>
                <w:szCs w:val="21"/>
              </w:rPr>
            </w:pPr>
            <w:r>
              <w:rPr>
                <w:rFonts w:ascii="宋体;SimSun" w:hAnsi="宋体;SimSun" w:eastAsia="宋体;SimSun" w:cs="宋体;SimSun"/>
                <w:color w:val="auto"/>
                <w:sz w:val="21"/>
                <w:szCs w:val="21"/>
                <w:lang w:eastAsia="zh-CN" w:bidi="ar-SA"/>
              </w:rPr>
              <w:t>《仿制药质量和疗效一致性评价生产现场检查指导原则</w:t>
            </w:r>
            <w:r>
              <w:rPr>
                <w:rFonts w:ascii="宋体;SimSun" w:hAnsi="宋体;SimSun" w:cs="宋体;SimSun"/>
                <w:b w:val="0"/>
                <w:bCs w:val="0"/>
              </w:rPr>
              <w:t>》法规解析</w:t>
            </w:r>
          </w:p>
          <w:p>
            <w:pPr>
              <w:pStyle w:val="27"/>
              <w:numPr>
                <w:ilvl w:val="0"/>
                <w:numId w:val="3"/>
              </w:numPr>
              <w:spacing w:line="360" w:lineRule="exact"/>
              <w:rPr>
                <w:color w:val="auto"/>
                <w:sz w:val="21"/>
                <w:szCs w:val="21"/>
              </w:rPr>
            </w:pPr>
            <w:r>
              <w:rPr>
                <w:rFonts w:ascii="宋体;SimSun" w:hAnsi="宋体;SimSun" w:cs="宋体;SimSun"/>
                <w:b w:val="0"/>
                <w:bCs w:val="0"/>
              </w:rPr>
              <w:t>申请生产现场程序</w:t>
            </w:r>
          </w:p>
          <w:p>
            <w:pPr>
              <w:pStyle w:val="27"/>
              <w:numPr>
                <w:ilvl w:val="1"/>
                <w:numId w:val="3"/>
              </w:numPr>
              <w:spacing w:line="360" w:lineRule="exact"/>
              <w:rPr>
                <w:color w:val="auto"/>
                <w:sz w:val="21"/>
                <w:szCs w:val="21"/>
              </w:rPr>
            </w:pPr>
            <w:r>
              <w:rPr>
                <w:rFonts w:ascii="宋体;SimSun" w:hAnsi="宋体;SimSun" w:cs="宋体;SimSun"/>
                <w:b w:val="0"/>
                <w:bCs w:val="0"/>
              </w:rPr>
              <w:t>与研制现场检查的区别对待</w:t>
            </w:r>
            <w:r>
              <w:rPr>
                <w:rFonts w:hint="eastAsia" w:ascii="宋体;SimSun" w:hAnsi="宋体;SimSun" w:cs="宋体;SimSun"/>
                <w:b w:val="0"/>
                <w:bCs w:val="0"/>
                <w:lang w:val="en-US" w:eastAsia="zh-CN"/>
              </w:rPr>
              <w:t xml:space="preserve"> b.</w:t>
            </w:r>
            <w:r>
              <w:rPr>
                <w:rFonts w:ascii="宋体;SimSun" w:hAnsi="宋体;SimSun" w:cs="宋体;SimSun"/>
                <w:b w:val="0"/>
                <w:bCs w:val="0"/>
              </w:rPr>
              <w:t>何种情况会被判定为不通过</w:t>
            </w:r>
          </w:p>
          <w:p>
            <w:pPr>
              <w:pStyle w:val="27"/>
              <w:numPr>
                <w:ilvl w:val="0"/>
                <w:numId w:val="3"/>
              </w:numPr>
              <w:spacing w:line="360" w:lineRule="exact"/>
              <w:rPr>
                <w:color w:val="auto"/>
                <w:sz w:val="21"/>
                <w:szCs w:val="21"/>
              </w:rPr>
            </w:pPr>
            <w:r>
              <w:rPr>
                <w:rFonts w:ascii="宋体;SimSun" w:hAnsi="宋体;SimSun" w:cs="宋体;SimSun"/>
                <w:b w:val="0"/>
                <w:bCs w:val="0"/>
              </w:rPr>
              <w:t>生产现场检查要点</w:t>
            </w:r>
          </w:p>
          <w:p>
            <w:pPr>
              <w:pStyle w:val="27"/>
              <w:numPr>
                <w:ilvl w:val="0"/>
                <w:numId w:val="0"/>
              </w:numPr>
              <w:spacing w:line="360" w:lineRule="exact"/>
              <w:ind w:firstLine="630" w:firstLineChars="30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;SimSun" w:hAnsi="宋体;SimSun" w:cs="宋体;SimSun"/>
                <w:b w:val="0"/>
                <w:bCs w:val="0"/>
                <w:lang w:val="en-US" w:eastAsia="zh-CN"/>
              </w:rPr>
              <w:t>a</w:t>
            </w:r>
            <w:r>
              <w:rPr>
                <w:rFonts w:ascii="宋体;SimSun" w:hAnsi="宋体;SimSun" w:cs="宋体;SimSun"/>
                <w:b w:val="0"/>
                <w:bCs w:val="0"/>
              </w:rPr>
              <w:t>工艺和现场的一致性：原辅包信息的核对、现场工艺同申报资料的核对</w:t>
            </w:r>
          </w:p>
          <w:p>
            <w:pPr>
              <w:pStyle w:val="27"/>
              <w:numPr>
                <w:ilvl w:val="0"/>
                <w:numId w:val="0"/>
              </w:numPr>
              <w:spacing w:line="360" w:lineRule="exact"/>
              <w:ind w:firstLine="630" w:firstLineChars="30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;SimSun" w:hAnsi="宋体;SimSun" w:cs="宋体;SimSun"/>
                <w:b w:val="0"/>
                <w:bCs w:val="0"/>
                <w:lang w:val="en-US" w:eastAsia="zh-CN"/>
              </w:rPr>
              <w:t>b.</w:t>
            </w:r>
            <w:r>
              <w:rPr>
                <w:rFonts w:ascii="宋体;SimSun" w:hAnsi="宋体;SimSun" w:cs="宋体;SimSun"/>
                <w:b w:val="0"/>
                <w:bCs w:val="0"/>
              </w:rPr>
              <w:t>现场物料系统的管理：供应商的审计、包装的储存和管理</w:t>
            </w:r>
          </w:p>
          <w:p>
            <w:pPr>
              <w:pStyle w:val="27"/>
              <w:numPr>
                <w:ilvl w:val="0"/>
                <w:numId w:val="0"/>
              </w:numPr>
              <w:spacing w:line="360" w:lineRule="exact"/>
              <w:ind w:firstLine="630" w:firstLineChars="30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;SimSun" w:hAnsi="宋体;SimSun" w:cs="宋体;SimSun"/>
                <w:b w:val="0"/>
                <w:bCs w:val="0"/>
                <w:lang w:val="en-US" w:eastAsia="zh-CN"/>
              </w:rPr>
              <w:t>c.</w:t>
            </w:r>
            <w:r>
              <w:rPr>
                <w:rFonts w:ascii="宋体;SimSun" w:hAnsi="宋体;SimSun" w:cs="宋体;SimSun"/>
                <w:b w:val="0"/>
                <w:bCs w:val="0"/>
              </w:rPr>
              <w:t>生产系统管理：处方、设备与工艺的匹配</w:t>
            </w:r>
          </w:p>
          <w:p>
            <w:pPr>
              <w:pStyle w:val="27"/>
              <w:numPr>
                <w:ilvl w:val="0"/>
                <w:numId w:val="0"/>
              </w:numPr>
              <w:spacing w:line="360" w:lineRule="exact"/>
              <w:ind w:firstLine="630" w:firstLineChars="30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;SimSun" w:hAnsi="宋体;SimSun" w:cs="宋体;SimSun"/>
                <w:b w:val="0"/>
                <w:bCs w:val="0"/>
                <w:lang w:val="en-US" w:eastAsia="zh-CN"/>
              </w:rPr>
              <w:t>d.</w:t>
            </w:r>
            <w:r>
              <w:rPr>
                <w:rFonts w:ascii="宋体;SimSun" w:hAnsi="宋体;SimSun" w:cs="宋体;SimSun"/>
                <w:b w:val="0"/>
                <w:bCs w:val="0"/>
              </w:rPr>
              <w:t>QC和QA系统：检验仪器的管理、稳定性考察的管理、参比制剂的管理、偏差变更的控制</w:t>
            </w:r>
          </w:p>
          <w:p>
            <w:pPr>
              <w:pStyle w:val="27"/>
              <w:numPr>
                <w:ilvl w:val="0"/>
                <w:numId w:val="0"/>
              </w:numPr>
              <w:spacing w:line="360" w:lineRule="exact"/>
              <w:ind w:firstLine="420" w:firstLineChars="20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;SimSun" w:hAnsi="宋体;SimSun" w:cs="宋体;SimSun"/>
                <w:b w:val="0"/>
                <w:bCs w:val="0"/>
                <w:lang w:val="en-US" w:eastAsia="zh-CN"/>
              </w:rPr>
              <w:t>4.</w:t>
            </w:r>
            <w:r>
              <w:rPr>
                <w:rFonts w:ascii="宋体;SimSun" w:hAnsi="宋体;SimSun" w:cs="宋体;SimSun"/>
                <w:b w:val="0"/>
                <w:bCs w:val="0"/>
              </w:rPr>
              <w:t>数据可靠性：计算机系统的管理及电子数据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none" w:color="auto" w:sz="0" w:space="0"/>
            <w:insideH w:val="single" w:color="000000" w:sz="4" w:space="0"/>
            <w:insideV w:val="none" w:color="auto" w:sz="0" w:space="0"/>
          </w:tblBorders>
          <w:tblLayout w:type="fixed"/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cantSplit/>
          <w:trHeight w:val="5236" w:hRule="atLeast"/>
          <w:jc w:val="center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 xml:space="preserve">  第二天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bCs/>
                <w:color w:val="F69545" w:themeColor="accent6" w:themeShade="FF" w:themeTint="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lang w:val="en-US" w:eastAsia="zh-CN"/>
              </w:rPr>
              <w:t>9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: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lang w:val="en-US" w:eastAsia="zh-CN"/>
              </w:rPr>
              <w:t>0</w:t>
            </w: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0-12:00</w:t>
            </w: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  <w:t>下午</w:t>
            </w:r>
          </w:p>
          <w:p>
            <w:pPr>
              <w:spacing w:line="300" w:lineRule="exact"/>
              <w:jc w:val="center"/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</w:rPr>
              <w:t>13:30-16:30</w:t>
            </w:r>
          </w:p>
          <w:p>
            <w:pPr>
              <w:spacing w:line="300" w:lineRule="exact"/>
              <w:rPr>
                <w:rFonts w:ascii="微软雅黑" w:hAnsi="微软雅黑" w:eastAsia="微软雅黑" w:cs="微软雅黑"/>
                <w:b/>
                <w:color w:val="000000"/>
                <w:kern w:val="0"/>
                <w:szCs w:val="21"/>
              </w:rPr>
            </w:pPr>
          </w:p>
        </w:tc>
        <w:tc>
          <w:tcPr>
            <w:tcW w:w="8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sz="4" w:space="0"/>
              <w:insideV w:val="single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;SimSun" w:hAnsi="宋体;SimSun" w:cs="宋体;SimSun"/>
                <w:b/>
                <w:bCs/>
              </w:rPr>
            </w:pPr>
            <w:r>
              <w:rPr>
                <w:rFonts w:ascii="宋体;SimSun" w:hAnsi="宋体;SimSun" w:cs="宋体;SimSun"/>
                <w:b/>
                <w:bCs/>
              </w:rPr>
              <w:t>三</w:t>
            </w:r>
            <w:r>
              <w:rPr>
                <w:rFonts w:ascii="宋体;SimSun" w:hAnsi="宋体;SimSun" w:eastAsia="宋体;SimSun" w:cs="宋体;SimSun"/>
                <w:b/>
                <w:bCs/>
                <w:color w:val="auto"/>
                <w:sz w:val="21"/>
                <w:szCs w:val="21"/>
                <w:lang w:eastAsia="zh-CN" w:bidi="ar-SA"/>
              </w:rPr>
              <w:t>、一致性评价临床试验数据核查准备</w:t>
            </w:r>
          </w:p>
          <w:p>
            <w:pPr>
              <w:pStyle w:val="27"/>
              <w:numPr>
                <w:ilvl w:val="0"/>
                <w:numId w:val="4"/>
              </w:numPr>
              <w:spacing w:line="360" w:lineRule="exact"/>
              <w:rPr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lang w:eastAsia="zh-CN"/>
              </w:rPr>
              <w:t>《仿制药质量和疗效一致性评价临床试验数据核查指导原则》法规解析</w:t>
            </w:r>
          </w:p>
          <w:p>
            <w:pPr>
              <w:pStyle w:val="27"/>
              <w:numPr>
                <w:ilvl w:val="0"/>
                <w:numId w:val="4"/>
              </w:numPr>
              <w:spacing w:line="360" w:lineRule="exact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临床数据核查程序</w:t>
            </w:r>
          </w:p>
          <w:p>
            <w:pPr>
              <w:pStyle w:val="27"/>
              <w:numPr>
                <w:ilvl w:val="0"/>
                <w:numId w:val="4"/>
              </w:numPr>
              <w:spacing w:line="360" w:lineRule="exact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临床数据核查要点：</w:t>
            </w:r>
          </w:p>
          <w:p>
            <w:pPr>
              <w:pStyle w:val="27"/>
              <w:numPr>
                <w:ilvl w:val="1"/>
                <w:numId w:val="4"/>
              </w:numPr>
              <w:spacing w:line="360" w:lineRule="exact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BE/PK通用内容的一般要求：IRB和CRO管理</w:t>
            </w:r>
          </w:p>
          <w:p>
            <w:pPr>
              <w:pStyle w:val="27"/>
              <w:numPr>
                <w:ilvl w:val="1"/>
                <w:numId w:val="4"/>
              </w:numPr>
              <w:spacing w:line="360" w:lineRule="exact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临床试验的控制：申报资料中需要提供的数据、受试者的筛选、矫情同意的要求、CRF记录管理</w:t>
            </w:r>
          </w:p>
          <w:p>
            <w:pPr>
              <w:pStyle w:val="27"/>
              <w:numPr>
                <w:ilvl w:val="1"/>
                <w:numId w:val="4"/>
              </w:numPr>
              <w:spacing w:line="360" w:lineRule="exact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试验用药的管理要求、生物样本的管理要求</w:t>
            </w:r>
          </w:p>
          <w:p>
            <w:pPr>
              <w:pStyle w:val="27"/>
              <w:numPr>
                <w:ilvl w:val="1"/>
                <w:numId w:val="4"/>
              </w:numPr>
              <w:spacing w:line="360" w:lineRule="exact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图谱溯源性的注意事项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e.</w:t>
            </w:r>
            <w:r>
              <w:rPr>
                <w:rFonts w:ascii="宋体" w:hAnsi="宋体" w:eastAsia="宋体" w:cs="宋体"/>
                <w:lang w:eastAsia="zh-CN"/>
              </w:rPr>
              <w:t>判断检查不合格项目举例</w:t>
            </w:r>
          </w:p>
          <w:p>
            <w:pPr>
              <w:spacing w:line="360" w:lineRule="exact"/>
              <w:rPr>
                <w:rFonts w:ascii="宋体;SimSun" w:hAnsi="宋体;SimSun" w:cs="宋体;SimSun"/>
                <w:b/>
                <w:bCs/>
              </w:rPr>
            </w:pPr>
            <w:r>
              <w:rPr>
                <w:rFonts w:ascii="宋体;SimSun" w:hAnsi="宋体;SimSun" w:eastAsia="宋体;SimSun" w:cs="宋体;SimSun"/>
                <w:b/>
                <w:bCs/>
                <w:color w:val="auto"/>
                <w:sz w:val="21"/>
                <w:szCs w:val="21"/>
                <w:lang w:eastAsia="zh-CN" w:bidi="ar-SA"/>
              </w:rPr>
              <w:t>四、一致性评价有因检查准备</w:t>
            </w:r>
          </w:p>
          <w:p>
            <w:pPr>
              <w:pStyle w:val="27"/>
              <w:numPr>
                <w:ilvl w:val="0"/>
                <w:numId w:val="5"/>
              </w:numPr>
              <w:spacing w:line="360" w:lineRule="exact"/>
              <w:rPr>
                <w:color w:val="auto"/>
                <w:sz w:val="21"/>
                <w:szCs w:val="21"/>
              </w:rPr>
            </w:pPr>
            <w:r>
              <w:rPr>
                <w:rFonts w:ascii="宋体;SimSun" w:hAnsi="宋体;SimSun" w:cs="宋体;SimSun"/>
                <w:b w:val="0"/>
                <w:bCs w:val="0"/>
              </w:rPr>
              <w:t>《</w:t>
            </w:r>
            <w:r>
              <w:rPr>
                <w:rFonts w:ascii="宋体" w:hAnsi="宋体" w:eastAsia="宋体" w:cs="宋体"/>
                <w:lang w:eastAsia="zh-CN"/>
              </w:rPr>
              <w:t>仿制药质量和疗效一致性评价有因检查指导原则》法规解析</w:t>
            </w:r>
          </w:p>
          <w:p>
            <w:pPr>
              <w:pStyle w:val="27"/>
              <w:numPr>
                <w:ilvl w:val="0"/>
                <w:numId w:val="5"/>
              </w:numPr>
              <w:spacing w:line="360" w:lineRule="exact"/>
              <w:rPr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lang w:eastAsia="zh-CN"/>
              </w:rPr>
              <w:t>有因检查程序和要求</w:t>
            </w:r>
          </w:p>
          <w:p>
            <w:pPr>
              <w:pStyle w:val="27"/>
              <w:numPr>
                <w:ilvl w:val="1"/>
                <w:numId w:val="5"/>
              </w:numPr>
              <w:spacing w:line="360" w:lineRule="exact"/>
              <w:rPr>
                <w:rFonts w:ascii="宋体;SimSun" w:hAnsi="宋体;SimSun" w:cs="宋体;SimSun"/>
                <w:b/>
                <w:bCs/>
              </w:rPr>
            </w:pPr>
            <w:r>
              <w:rPr>
                <w:rFonts w:ascii="宋体" w:hAnsi="宋体" w:eastAsia="宋体" w:cs="宋体"/>
                <w:lang w:eastAsia="zh-CN"/>
              </w:rPr>
              <w:t>被检查单位如何配合行政机构进行有因检查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b.</w:t>
            </w:r>
            <w:r>
              <w:rPr>
                <w:rFonts w:ascii="宋体" w:hAnsi="宋体" w:eastAsia="宋体" w:cs="宋体"/>
                <w:lang w:eastAsia="zh-CN"/>
              </w:rPr>
              <w:t>有因检查的结果判定</w:t>
            </w:r>
          </w:p>
        </w:tc>
      </w:tr>
    </w:tbl>
    <w:p>
      <w:pPr>
        <w:pStyle w:val="4"/>
        <w:tabs>
          <w:tab w:val="left" w:pos="1440"/>
          <w:tab w:val="left" w:pos="2100"/>
        </w:tabs>
        <w:spacing w:line="470" w:lineRule="exact"/>
        <w:ind w:firstLine="0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</w:rPr>
        <w:t>附件二：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 w:bidi="ar-SA"/>
        </w:rPr>
        <w:t>仿制药一致性现场检查要点解析与实操”专题培训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班</w:t>
      </w:r>
    </w:p>
    <w:p>
      <w:pPr>
        <w:jc w:val="center"/>
        <w:rPr>
          <w:rFonts w:ascii="仿宋_GB2312;微软雅黑" w:hAnsi="仿宋_GB2312;微软雅黑" w:eastAsia="仿宋_GB2312;微软雅黑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2"/>
          <w:szCs w:val="32"/>
          <w:lang w:eastAsia="zh-CN" w:bidi="ar-SA"/>
        </w:rPr>
        <w:t>（南京站）报名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回执表</w:t>
      </w:r>
    </w:p>
    <w:tbl>
      <w:tblPr>
        <w:tblStyle w:val="13"/>
        <w:tblpPr w:leftFromText="180" w:rightFromText="180" w:vertAnchor="text" w:horzAnchor="page" w:tblpX="1612" w:tblpY="308"/>
        <w:tblOverlap w:val="never"/>
        <w:tblW w:w="924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537"/>
        <w:gridCol w:w="52"/>
        <w:gridCol w:w="754"/>
        <w:gridCol w:w="835"/>
        <w:gridCol w:w="1091"/>
        <w:gridCol w:w="1713"/>
        <w:gridCol w:w="301"/>
        <w:gridCol w:w="698"/>
        <w:gridCol w:w="288"/>
        <w:gridCol w:w="631"/>
        <w:gridCol w:w="168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1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FFFFFF"/>
              <w:outlineLvl w:val="0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单位名称</w:t>
            </w:r>
          </w:p>
        </w:tc>
        <w:tc>
          <w:tcPr>
            <w:tcW w:w="5444" w:type="dxa"/>
            <w:gridSpan w:val="7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9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邮 编</w:t>
            </w:r>
          </w:p>
        </w:tc>
        <w:tc>
          <w:tcPr>
            <w:tcW w:w="168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通讯地址</w:t>
            </w:r>
          </w:p>
        </w:tc>
        <w:tc>
          <w:tcPr>
            <w:tcW w:w="8050" w:type="dxa"/>
            <w:gridSpan w:val="10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pacing w:val="-16"/>
                <w:sz w:val="24"/>
              </w:rPr>
            </w:pPr>
            <w:r>
              <w:rPr>
                <w:rFonts w:hint="eastAsia" w:ascii="宋体" w:hAnsi="宋体" w:cs="宋体-PUA"/>
                <w:spacing w:val="-16"/>
                <w:sz w:val="24"/>
              </w:rPr>
              <w:t>联 系 人</w:t>
            </w:r>
          </w:p>
        </w:tc>
        <w:tc>
          <w:tcPr>
            <w:tcW w:w="164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09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部  门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right="44" w:rightChars="21"/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right="44" w:rightChars="21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职 称</w:t>
            </w:r>
          </w:p>
        </w:tc>
        <w:tc>
          <w:tcPr>
            <w:tcW w:w="2318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手   机</w:t>
            </w:r>
          </w:p>
        </w:tc>
        <w:tc>
          <w:tcPr>
            <w:tcW w:w="1641" w:type="dxa"/>
            <w:gridSpan w:val="3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091" w:type="dxa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电  话</w:t>
            </w:r>
          </w:p>
        </w:tc>
        <w:tc>
          <w:tcPr>
            <w:tcW w:w="20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98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传 真</w:t>
            </w:r>
          </w:p>
        </w:tc>
        <w:tc>
          <w:tcPr>
            <w:tcW w:w="23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</w:trPr>
        <w:tc>
          <w:tcPr>
            <w:tcW w:w="653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参会 代  表 登记</w:t>
            </w:r>
          </w:p>
        </w:tc>
        <w:tc>
          <w:tcPr>
            <w:tcW w:w="13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 xml:space="preserve">  姓  名</w:t>
            </w:r>
          </w:p>
        </w:tc>
        <w:tc>
          <w:tcPr>
            <w:tcW w:w="8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性 别</w:t>
            </w: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职务/称</w:t>
            </w:r>
          </w:p>
        </w:tc>
        <w:tc>
          <w:tcPr>
            <w:tcW w:w="20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 xml:space="preserve">   手   机</w:t>
            </w:r>
          </w:p>
        </w:tc>
        <w:tc>
          <w:tcPr>
            <w:tcW w:w="330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 xml:space="preserve">      电 子 邮 箱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3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8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20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330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3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8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20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330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3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8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20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330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53" w:type="dxa"/>
            <w:vMerge w:val="continue"/>
            <w:tcBorders>
              <w:left w:val="single" w:color="auto" w:sz="4" w:space="0"/>
            </w:tcBorders>
            <w:textDirection w:val="tbRlV"/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34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83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20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330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-PU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5936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住宿要求：  单间</w:t>
            </w:r>
            <w:r>
              <w:rPr>
                <w:rFonts w:hint="eastAsia" w:ascii="宋体" w:hAnsi="宋体" w:cs="宋体-PUA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-PUA"/>
                <w:sz w:val="24"/>
              </w:rPr>
              <w:t xml:space="preserve">    合住</w:t>
            </w:r>
            <w:r>
              <w:rPr>
                <w:rFonts w:hint="eastAsia" w:ascii="宋体" w:hAnsi="宋体" w:cs="宋体-PUA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-PUA"/>
                <w:sz w:val="24"/>
              </w:rPr>
              <w:t xml:space="preserve">   不用安排</w:t>
            </w:r>
            <w:r>
              <w:rPr>
                <w:rFonts w:hint="eastAsia" w:ascii="宋体" w:hAnsi="宋体" w:cs="宋体-PUA"/>
                <w:b/>
                <w:bCs/>
                <w:sz w:val="24"/>
              </w:rPr>
              <w:t>□</w:t>
            </w:r>
            <w:r>
              <w:rPr>
                <w:rFonts w:hint="eastAsia" w:ascii="宋体" w:hAnsi="宋体" w:cs="宋体-PUA"/>
                <w:sz w:val="24"/>
              </w:rPr>
              <w:t xml:space="preserve">     </w:t>
            </w:r>
          </w:p>
        </w:tc>
        <w:tc>
          <w:tcPr>
            <w:tcW w:w="330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是否需要展位： 是○ 否○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242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发票事宜</w:t>
            </w:r>
          </w:p>
        </w:tc>
        <w:tc>
          <w:tcPr>
            <w:tcW w:w="799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发票单位名称:</w:t>
            </w:r>
          </w:p>
          <w:p>
            <w:pPr>
              <w:spacing w:line="0" w:lineRule="atLeast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>增值税普票纳税人识别号：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24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cs="宋体-PUA"/>
                <w:sz w:val="24"/>
              </w:rPr>
            </w:pPr>
          </w:p>
        </w:tc>
        <w:tc>
          <w:tcPr>
            <w:tcW w:w="799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sz w:val="24"/>
              </w:rPr>
              <w:t xml:space="preserve">发票项目：   </w:t>
            </w:r>
            <w:r>
              <w:rPr>
                <w:rFonts w:hint="eastAsia" w:ascii="宋体" w:hAnsi="宋体" w:cs="宋体-PUA"/>
                <w:b/>
                <w:bCs/>
                <w:sz w:val="24"/>
              </w:rPr>
              <w:t>□培训费     □会务费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</w:trPr>
        <w:tc>
          <w:tcPr>
            <w:tcW w:w="9240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需了解的问题：</w:t>
            </w:r>
          </w:p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1、</w:t>
            </w:r>
          </w:p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2、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7" w:hRule="atLeast"/>
        </w:trPr>
        <w:tc>
          <w:tcPr>
            <w:tcW w:w="563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指定收款账户：</w:t>
            </w:r>
          </w:p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 xml:space="preserve">户  名：北京晟勋炎国际会议服务中心 </w:t>
            </w:r>
          </w:p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开户行：中国工商银行北京玉泉路支行</w:t>
            </w:r>
          </w:p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 xml:space="preserve">账  号：020 006 301 920 003 3830  </w:t>
            </w:r>
          </w:p>
          <w:p>
            <w:pPr>
              <w:spacing w:line="0" w:lineRule="atLeast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汇款请注明: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 w:val="28"/>
                <w:szCs w:val="28"/>
                <w:lang w:eastAsia="zh-CN" w:bidi="ar-SA"/>
              </w:rPr>
              <w:t>仿制药一致性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8"/>
              </w:rPr>
              <w:t>注册费</w:t>
            </w:r>
          </w:p>
        </w:tc>
        <w:tc>
          <w:tcPr>
            <w:tcW w:w="36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签名/盖章：</w:t>
            </w:r>
          </w:p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</w:p>
          <w:p>
            <w:pPr>
              <w:spacing w:line="0" w:lineRule="atLeas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int="eastAsia" w:ascii="宋体" w:hAnsi="宋体" w:cs="宋体-PUA"/>
                <w:b/>
                <w:bCs/>
                <w:sz w:val="24"/>
              </w:rPr>
              <w:t>日   期：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9240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-PUA"/>
                <w:sz w:val="24"/>
              </w:rPr>
              <w:t>、请您准确填写上表各项信息,以便会务组制作代表证等相关会议资料。</w:t>
            </w:r>
          </w:p>
          <w:p>
            <w:pPr>
              <w:spacing w:line="300" w:lineRule="exact"/>
              <w:rPr>
                <w:rFonts w:hint="eastAsia" w:ascii="宋体" w:hAnsi="宋体" w:cs="宋体-PUA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-PUA"/>
                <w:b/>
                <w:sz w:val="24"/>
              </w:rPr>
              <w:t>、请您在回传此确认表后</w:t>
            </w:r>
            <w:r>
              <w:rPr>
                <w:rFonts w:hint="eastAsia" w:ascii="宋体" w:hAnsi="宋体" w:cs="宋体"/>
                <w:b/>
                <w:sz w:val="24"/>
              </w:rPr>
              <w:t>3</w:t>
            </w:r>
            <w:r>
              <w:rPr>
                <w:rFonts w:hint="eastAsia" w:ascii="宋体" w:hAnsi="宋体" w:cs="宋体-PUA"/>
                <w:b/>
                <w:sz w:val="24"/>
              </w:rPr>
              <w:t>个工作日内办理付款。</w:t>
            </w:r>
          </w:p>
          <w:p>
            <w:pPr>
              <w:spacing w:line="300" w:lineRule="exact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-PUA"/>
                <w:sz w:val="24"/>
              </w:rPr>
              <w:t>、请您付款后把汇款底单回传至</w:t>
            </w:r>
            <w:r>
              <w:rPr>
                <w:rFonts w:hint="eastAsia" w:ascii="宋体" w:hAnsi="宋体" w:cs="宋体"/>
                <w:sz w:val="24"/>
              </w:rPr>
              <w:t>010</w:t>
            </w:r>
            <w:r>
              <w:rPr>
                <w:rFonts w:hint="eastAsia" w:ascii="宋体" w:hAnsi="宋体" w:cs="宋体-PUA"/>
                <w:sz w:val="24"/>
              </w:rPr>
              <w:t>－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88287870</w:t>
            </w:r>
            <w:bookmarkStart w:id="0" w:name="_GoBack"/>
            <w:bookmarkEnd w:id="0"/>
            <w:r>
              <w:rPr>
                <w:rFonts w:hint="eastAsia" w:ascii="宋体" w:hAnsi="宋体" w:cs="宋体-PUA"/>
                <w:sz w:val="24"/>
              </w:rPr>
              <w:t>，款到后我们会给您出具正式会议用</w:t>
            </w:r>
            <w:r>
              <w:rPr>
                <w:rFonts w:hint="eastAsia" w:ascii="宋体" w:hAnsi="宋体" w:cs="宋体-PUA"/>
                <w:b/>
                <w:bCs/>
                <w:sz w:val="24"/>
              </w:rPr>
              <w:t>增值税普通发票</w:t>
            </w:r>
            <w:r>
              <w:rPr>
                <w:rFonts w:hint="eastAsia" w:ascii="宋体" w:hAnsi="宋体" w:cs="宋体-PUA"/>
                <w:sz w:val="24"/>
              </w:rPr>
              <w:t>。</w:t>
            </w:r>
          </w:p>
          <w:p>
            <w:pPr>
              <w:spacing w:line="300" w:lineRule="exact"/>
              <w:ind w:left="353" w:hanging="352" w:hangingChars="147"/>
              <w:rPr>
                <w:rFonts w:hint="eastAsia" w:ascii="宋体" w:hAnsi="宋体" w:cs="宋体-PUA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-PUA"/>
                <w:sz w:val="24"/>
              </w:rPr>
              <w:t>、我们在会议召开前一周左右给您发第二轮报到通知。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9240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tabs>
                <w:tab w:val="left" w:pos="1440"/>
              </w:tabs>
              <w:spacing w:line="470" w:lineRule="exact"/>
              <w:ind w:firstLine="548" w:firstLineChars="196"/>
              <w:rPr>
                <w:rFonts w:hAnsi="宋体"/>
                <w:b w:val="0"/>
                <w:bCs/>
                <w:szCs w:val="28"/>
                <w:lang w:val="en-US"/>
              </w:rPr>
            </w:pPr>
            <w:r>
              <w:rPr>
                <w:rFonts w:hint="eastAsia" w:hAnsi="宋体"/>
                <w:b w:val="0"/>
                <w:bCs/>
                <w:szCs w:val="28"/>
                <w:lang w:eastAsia="zh-CN"/>
              </w:rPr>
              <w:t>手</w:t>
            </w:r>
            <w:r>
              <w:rPr>
                <w:rFonts w:hint="eastAsia" w:hAnsi="宋体"/>
                <w:b w:val="0"/>
                <w:bCs/>
                <w:szCs w:val="28"/>
                <w:lang w:val="en-US" w:eastAsia="zh-CN"/>
              </w:rPr>
              <w:t xml:space="preserve">  </w:t>
            </w:r>
            <w:r>
              <w:rPr>
                <w:rFonts w:hint="eastAsia" w:hAnsi="宋体"/>
                <w:b w:val="0"/>
                <w:bCs/>
                <w:szCs w:val="28"/>
                <w:lang w:eastAsia="zh-CN"/>
              </w:rPr>
              <w:t>机</w:t>
            </w:r>
            <w:r>
              <w:rPr>
                <w:rFonts w:hAnsi="宋体"/>
                <w:b w:val="0"/>
                <w:bCs/>
                <w:szCs w:val="28"/>
              </w:rPr>
              <w:t>：</w:t>
            </w:r>
            <w:r>
              <w:rPr>
                <w:rFonts w:hint="eastAsia" w:hAnsi="宋体"/>
                <w:b w:val="0"/>
                <w:bCs/>
                <w:szCs w:val="28"/>
                <w:lang w:val="en-US" w:eastAsia="zh-CN"/>
              </w:rPr>
              <w:t>13240487419   电话：010-88287870</w:t>
            </w:r>
            <w:r>
              <w:rPr>
                <w:rFonts w:hAnsi="宋体"/>
                <w:b w:val="0"/>
                <w:bCs/>
                <w:szCs w:val="28"/>
              </w:rPr>
              <w:t xml:space="preserve"> </w:t>
            </w:r>
            <w:r>
              <w:rPr>
                <w:rFonts w:hint="eastAsia" w:hAnsi="宋体"/>
                <w:b w:val="0"/>
                <w:bCs/>
                <w:szCs w:val="28"/>
                <w:lang w:val="en-US" w:eastAsia="zh-CN"/>
              </w:rPr>
              <w:t xml:space="preserve"> </w:t>
            </w:r>
          </w:p>
          <w:p>
            <w:pPr>
              <w:pStyle w:val="4"/>
              <w:tabs>
                <w:tab w:val="left" w:pos="1440"/>
              </w:tabs>
              <w:spacing w:line="470" w:lineRule="exact"/>
              <w:rPr>
                <w:rFonts w:hint="eastAsia" w:ascii="宋体" w:hAnsi="宋体" w:cs="宋体-PUA"/>
                <w:b/>
                <w:bCs/>
                <w:sz w:val="24"/>
              </w:rPr>
            </w:pPr>
            <w:r>
              <w:rPr>
                <w:rFonts w:hAnsi="宋体"/>
                <w:b w:val="0"/>
                <w:bCs/>
                <w:szCs w:val="28"/>
              </w:rPr>
              <w:t>联系人：</w:t>
            </w:r>
            <w:r>
              <w:rPr>
                <w:rFonts w:hint="eastAsia" w:hAnsi="宋体"/>
                <w:b w:val="0"/>
                <w:bCs/>
                <w:szCs w:val="28"/>
                <w:lang w:eastAsia="zh-CN"/>
              </w:rPr>
              <w:t>马超</w:t>
            </w:r>
            <w:r>
              <w:rPr>
                <w:rFonts w:hAnsi="宋体"/>
                <w:b w:val="0"/>
                <w:bCs/>
                <w:szCs w:val="28"/>
              </w:rPr>
              <w:t xml:space="preserve">          </w:t>
            </w:r>
            <w:r>
              <w:rPr>
                <w:rFonts w:hint="eastAsia" w:hAnsi="宋体"/>
                <w:b w:val="0"/>
                <w:bCs/>
                <w:szCs w:val="28"/>
                <w:lang w:val="en-US" w:eastAsia="zh-CN"/>
              </w:rPr>
              <w:t xml:space="preserve">  邮箱：1683101345@qq.com</w:t>
            </w:r>
          </w:p>
        </w:tc>
      </w:tr>
    </w:tbl>
    <w:p>
      <w:pPr>
        <w:pStyle w:val="4"/>
        <w:tabs>
          <w:tab w:val="left" w:pos="1440"/>
          <w:tab w:val="left" w:pos="2100"/>
        </w:tabs>
        <w:spacing w:line="470" w:lineRule="exact"/>
        <w:ind w:firstLine="0"/>
      </w:pPr>
    </w:p>
    <w:sectPr>
      <w:headerReference r:id="rId3" w:type="default"/>
      <w:footerReference r:id="rId4" w:type="default"/>
      <w:pgSz w:w="11906" w:h="16838"/>
      <w:pgMar w:top="1304" w:right="1134" w:bottom="1247" w:left="1134" w:header="851" w:footer="851" w:gutter="0"/>
      <w:pgNumType w:fmt="decimal" w:start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宋体;SimSun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;微软雅黑">
    <w:altName w:val="Consola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宋体-PUA">
    <w:altName w:val="微软雅黑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67310" cy="147955"/>
              <wp:effectExtent l="0" t="0" r="0" b="0"/>
              <wp:wrapSquare wrapText="largest"/>
              <wp:docPr id="4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10" cy="147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PAGE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ame1" o:spid="_x0000_s1026" o:spt="202" type="#_x0000_t202" style="position:absolute;left:0pt;margin-top:0.1pt;height:11.65pt;width:5.3pt;mso-position-horizontal:center;mso-position-horizontal-relative:margin;mso-wrap-distance-bottom:0pt;mso-wrap-distance-left:0pt;mso-wrap-distance-right:0pt;mso-wrap-distance-top:0pt;z-index:1024;mso-width-relative:page;mso-height-relative:page;" fillcolor="#FFFFFF" filled="t" stroked="f" coordsize="21600,21600" o:gfxdata="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YlE3GtEAAAADAQAA&#10;DwAAAAAAAAABACAAAAAiAAAAZHJzL2Rvd25yZXYueG1sUEsBAhQAFAAAAAgAh07iQAgd3UquAQAA&#10;ZAMAAA4AAAAAAAAAAQAgAAAAIAEAAGRycy9lMm9Eb2MueG1sUEsFBgAAAAAGAAYAWQEAAEAFAAAA&#10;AA==&#10;">
              <v:fill on="t" opacity="0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Style w:val="10"/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PAGE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5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eastAsia="Times New Roman"/>
      </w:rPr>
    </w:pPr>
    <w:r>
      <w:rPr>
        <w:rFonts w:eastAsia="Times New Roman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DF8CB"/>
    <w:multiLevelType w:val="singleLevel"/>
    <w:tmpl w:val="5B0DF8CB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lang w:eastAsia="zh-CN"/>
      </w:rPr>
    </w:lvl>
  </w:abstractNum>
  <w:abstractNum w:abstractNumId="1">
    <w:nsid w:val="5B0DF8D6"/>
    <w:multiLevelType w:val="multilevel"/>
    <w:tmpl w:val="5B0DF8D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DF8E1"/>
    <w:multiLevelType w:val="multilevel"/>
    <w:tmpl w:val="5B0DF8E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0DF8EC"/>
    <w:multiLevelType w:val="multilevel"/>
    <w:tmpl w:val="5B0DF8EC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0DF8F7"/>
    <w:multiLevelType w:val="multilevel"/>
    <w:tmpl w:val="5B0DF8F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compat>
    <w:doNotExpandShiftReturn/>
    <w:useFELayout/>
    <w:compatSetting w:name="compatibilityMode" w:uri="http://schemas.microsoft.com/office/word" w:val="12"/>
  </w:compat>
  <w:rsids>
    <w:rsidRoot w:val="13C72C73"/>
    <w:rsid w:val="13C72C73"/>
    <w:rsid w:val="2BA932FB"/>
    <w:rsid w:val="2F8CB521"/>
    <w:rsid w:val="397D663A"/>
    <w:rsid w:val="447C1668"/>
    <w:rsid w:val="450C461B"/>
    <w:rsid w:val="57FF3537"/>
    <w:rsid w:val="63B96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both"/>
    </w:pPr>
    <w:rPr>
      <w:rFonts w:ascii="Times New Roman" w:hAnsi="Times New Roman" w:eastAsia="宋体;SimSun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Body Text Indent"/>
    <w:basedOn w:val="1"/>
    <w:qFormat/>
    <w:uiPriority w:val="0"/>
    <w:pPr>
      <w:widowControl/>
      <w:spacing w:line="560" w:lineRule="atLeast"/>
      <w:ind w:firstLine="555"/>
    </w:pPr>
    <w:rPr>
      <w:rFonts w:ascii="仿宋_GB2312;微软雅黑" w:hAnsi="仿宋_GB2312;微软雅黑" w:eastAsia="仿宋_GB2312;微软雅黑"/>
      <w:b/>
      <w:kern w:val="0"/>
      <w:sz w:val="28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both"/>
    </w:pPr>
    <w:rPr>
      <w:rFonts w:ascii="Times New Roman" w:hAnsi="Times New Roman" w:cs="Times New Roman"/>
      <w:sz w:val="18"/>
    </w:rPr>
  </w:style>
  <w:style w:type="paragraph" w:styleId="7">
    <w:name w:val="List"/>
    <w:basedOn w:val="3"/>
    <w:qFormat/>
    <w:uiPriority w:val="0"/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11"/>
    <w:qFormat/>
    <w:uiPriority w:val="0"/>
  </w:style>
  <w:style w:type="character" w:customStyle="1" w:styleId="11">
    <w:name w:val="默认段落字体1"/>
    <w:qFormat/>
    <w:uiPriority w:val="0"/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4">
    <w:name w:val="WW8Num1z0"/>
    <w:qFormat/>
    <w:uiPriority w:val="0"/>
    <w:rPr>
      <w:lang w:eastAsia="zh-CN"/>
    </w:rPr>
  </w:style>
  <w:style w:type="character" w:customStyle="1" w:styleId="15">
    <w:name w:val="WW8Num2z0"/>
    <w:qFormat/>
    <w:uiPriority w:val="0"/>
  </w:style>
  <w:style w:type="character" w:customStyle="1" w:styleId="16">
    <w:name w:val="Internet Link"/>
    <w:basedOn w:val="11"/>
    <w:qFormat/>
    <w:uiPriority w:val="0"/>
    <w:rPr>
      <w:color w:val="0000FF"/>
    </w:rPr>
  </w:style>
  <w:style w:type="character" w:customStyle="1" w:styleId="17">
    <w:name w:val="Strong Emphasis"/>
    <w:basedOn w:val="11"/>
    <w:qFormat/>
    <w:uiPriority w:val="0"/>
    <w:rPr>
      <w:b/>
      <w:bCs/>
    </w:rPr>
  </w:style>
  <w:style w:type="character" w:customStyle="1" w:styleId="18">
    <w:name w:val="正文文本缩进 Char"/>
    <w:basedOn w:val="11"/>
    <w:qFormat/>
    <w:uiPriority w:val="0"/>
    <w:rPr>
      <w:rFonts w:ascii="仿宋_GB2312;微软雅黑" w:hAnsi="仿宋_GB2312;微软雅黑" w:eastAsia="仿宋_GB2312;微软雅黑"/>
      <w:b/>
      <w:sz w:val="28"/>
    </w:rPr>
  </w:style>
  <w:style w:type="character" w:customStyle="1" w:styleId="19">
    <w:name w:val="纯文本 Char"/>
    <w:basedOn w:val="11"/>
    <w:qFormat/>
    <w:uiPriority w:val="0"/>
    <w:rPr>
      <w:rFonts w:ascii="宋体;SimSun" w:hAnsi="宋体;SimSun" w:cs="Courier New"/>
      <w:kern w:val="2"/>
      <w:sz w:val="21"/>
    </w:rPr>
  </w:style>
  <w:style w:type="paragraph" w:customStyle="1" w:styleId="20">
    <w:name w:val="Heading"/>
    <w:basedOn w:val="1"/>
    <w:next w:val="3"/>
    <w:qFormat/>
    <w:uiPriority w:val="0"/>
    <w:pPr>
      <w:keepNext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customStyle="1" w:styleId="21">
    <w:name w:val="Index"/>
    <w:basedOn w:val="1"/>
    <w:qFormat/>
    <w:uiPriority w:val="0"/>
    <w:pPr>
      <w:suppressLineNumbers/>
    </w:pPr>
  </w:style>
  <w:style w:type="paragraph" w:customStyle="1" w:styleId="22">
    <w:name w:val="纯文本1"/>
    <w:basedOn w:val="1"/>
    <w:qFormat/>
    <w:uiPriority w:val="0"/>
    <w:rPr>
      <w:rFonts w:ascii="宋体;SimSun" w:hAnsi="宋体;SimSun" w:cs="Courier New"/>
      <w:szCs w:val="20"/>
    </w:rPr>
  </w:style>
  <w:style w:type="paragraph" w:customStyle="1" w:styleId="23">
    <w:name w:val="普通(网站)1"/>
    <w:basedOn w:val="1"/>
    <w:qFormat/>
    <w:uiPriority w:val="0"/>
    <w:pPr>
      <w:widowControl/>
      <w:spacing w:before="280" w:after="280"/>
      <w:jc w:val="left"/>
    </w:pPr>
    <w:rPr>
      <w:rFonts w:ascii="宋体;SimSun" w:hAnsi="宋体;SimSun" w:cs="宋体;SimSun"/>
      <w:kern w:val="0"/>
      <w:sz w:val="24"/>
    </w:rPr>
  </w:style>
  <w:style w:type="paragraph" w:customStyle="1" w:styleId="24">
    <w:name w:val="Table Contents"/>
    <w:basedOn w:val="1"/>
    <w:qFormat/>
    <w:uiPriority w:val="0"/>
    <w:pPr>
      <w:suppressLineNumbers/>
    </w:pPr>
  </w:style>
  <w:style w:type="paragraph" w:customStyle="1" w:styleId="25">
    <w:name w:val="Table Heading"/>
    <w:basedOn w:val="24"/>
    <w:qFormat/>
    <w:uiPriority w:val="0"/>
    <w:pPr>
      <w:suppressLineNumbers/>
      <w:jc w:val="center"/>
    </w:pPr>
    <w:rPr>
      <w:b/>
      <w:bCs/>
    </w:rPr>
  </w:style>
  <w:style w:type="paragraph" w:customStyle="1" w:styleId="26">
    <w:name w:val="Frame Contents"/>
    <w:basedOn w:val="1"/>
    <w:qFormat/>
    <w:uiPriority w:val="0"/>
  </w:style>
  <w:style w:type="paragraph" w:styleId="2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8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Office_10.1.0.7400_F1E327BC-269C-435d-A152-05C5408002CA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2015-09-21T04:37:00Z</dcterms:created>
  <dc:creator>Administrator</dc:creator>
  <cp:lastModifiedBy>在路上1394007383</cp:lastModifiedBy>
  <dcterms:modified xsi:type="dcterms:W3CDTF">2018-06-04T09:33:21Z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