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lang w:val="zh-CN"/>
        </w:rPr>
        <w:pict>
          <v:shape id="AutoShape 6" o:spid="_x0000_s1026" o:spt="136" type="#_x0000_t136" style="position:absolute;left:0pt;margin-left:39.85pt;margin-top:9.7pt;height:45.65pt;width:394.45pt;z-index:-251658240;mso-width-relative:page;mso-height-relative:page;" fillcolor="#FF0000" filled="t" stroked="t" coordsize="21600,21600">
            <v:path/>
            <v:fill on="t" focussize="0,0"/>
            <v:stroke color="#FF0000"/>
            <v:imagedata o:title=""/>
            <o:lock v:ext="edit" aspectratio="f"/>
            <v:textpath on="t" fitshape="t" fitpath="t" trim="t" xscale="f" string="中国化工企业管理协会医药化工专业委员会" style="font-family:宋体;font-size:36pt;v-text-align:center;"/>
          </v:shape>
        </w:pict>
      </w:r>
    </w:p>
    <w:p>
      <w:pPr>
        <w:spacing w:line="400" w:lineRule="exact"/>
        <w:rPr>
          <w:rFonts w:hint="eastAsia" w:asciiTheme="minorEastAsia" w:hAnsiTheme="minorEastAsia" w:eastAsiaTheme="minorEastAsia" w:cstheme="minorEastAsia"/>
          <w:b/>
          <w:sz w:val="36"/>
          <w:szCs w:val="36"/>
        </w:rPr>
      </w:pPr>
    </w:p>
    <w:p>
      <w:pPr>
        <w:spacing w:line="400" w:lineRule="exact"/>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rPr>
        <w:pict>
          <v:shape id="AutoShape 2" o:spid="_x0000_s1027" o:spt="136" type="#_x0000_t136" style="position:absolute;left:0pt;margin-left:40.6pt;margin-top:15.35pt;height:44.1pt;width:395.8pt;z-index:251660288;mso-width-relative:page;mso-height-relative:page;" fillcolor="#FF0000" filled="t" stroked="t" coordsize="21600,21600">
            <v:path/>
            <v:fill on="t" focussize="0,0"/>
            <v:stroke color="#FF0000"/>
            <v:imagedata o:title=""/>
            <o:lock v:ext="edit" aspectratio="f"/>
            <v:textpath on="t" fitshape="t" fitpath="t" trim="t" xscale="f" string="全国医药技术市场协会" style="font-family:宋体;font-size:40pt;v-text-align:center;"/>
          </v:shape>
        </w:pict>
      </w:r>
    </w:p>
    <w:p>
      <w:pPr>
        <w:rPr>
          <w:rFonts w:hint="eastAsia" w:asciiTheme="minorEastAsia" w:hAnsiTheme="minorEastAsia" w:eastAsiaTheme="minorEastAsia" w:cstheme="minorEastAsia"/>
          <w:color w:val="000000"/>
          <w:w w:val="90"/>
          <w:sz w:val="32"/>
        </w:rPr>
      </w:pPr>
    </w:p>
    <w:p>
      <w:pP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359410</wp:posOffset>
                </wp:positionV>
                <wp:extent cx="6057900" cy="635"/>
                <wp:effectExtent l="0" t="0" r="0" b="0"/>
                <wp:wrapNone/>
                <wp:docPr id="1" name="Line 3"/>
                <wp:cNvGraphicFramePr/>
                <a:graphic xmlns:a="http://schemas.openxmlformats.org/drawingml/2006/main">
                  <a:graphicData uri="http://schemas.microsoft.com/office/word/2010/wordprocessingShape">
                    <wps:wsp>
                      <wps:cNvCnPr/>
                      <wps:spPr>
                        <a:xfrm>
                          <a:off x="0" y="0"/>
                          <a:ext cx="6057900"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Line 3" o:spid="_x0000_s1026" o:spt="20" style="position:absolute;left:0pt;margin-left:-0.75pt;margin-top:28.3pt;height:0.05pt;width:477pt;z-index:251659264;mso-width-relative:page;mso-height-relative:page;" filled="f" stroked="t" coordsize="21600,21600" o:gfxdata="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i7KqtcAAAAIAQAADwAAAAAAAAABACAAAAAiAAAAZHJzL2Rvd25yZXYu&#10;eG1sUEsBAhQAFAAAAAgAh07iQDKGkr7DAQAAjgMAAA4AAAAAAAAAAQAgAAAAJgEAAGRycy9lMm9E&#10;b2MueG1sUEsFBgAAAAAGAAYAWQEAAFsFAAAAAA==&#10;">
                <v:fill on="f" focussize="0,0"/>
                <v:stroke weight="1.5pt" color="#FF0000" joinstyle="round"/>
                <v:imagedata o:title=""/>
                <o:lock v:ext="edit" aspectratio="f"/>
              </v:line>
            </w:pict>
          </mc:Fallback>
        </mc:AlternateContent>
      </w:r>
      <w:r>
        <w:rPr>
          <w:rFonts w:hint="eastAsia" w:asciiTheme="minorEastAsia" w:hAnsiTheme="minorEastAsia" w:eastAsiaTheme="minorEastAsia" w:cstheme="minorEastAsia"/>
          <w:color w:val="000000"/>
          <w:w w:val="90"/>
          <w:sz w:val="32"/>
        </w:rPr>
        <w:t xml:space="preserve">                      中化药专字[2018]0</w:t>
      </w:r>
      <w:r>
        <w:rPr>
          <w:rFonts w:hint="eastAsia" w:asciiTheme="minorEastAsia" w:hAnsiTheme="minorEastAsia" w:eastAsiaTheme="minorEastAsia" w:cstheme="minorEastAsia"/>
          <w:color w:val="000000"/>
          <w:w w:val="90"/>
          <w:sz w:val="32"/>
          <w:lang w:val="en-US" w:eastAsia="zh-CN"/>
        </w:rPr>
        <w:t>72</w:t>
      </w:r>
      <w:r>
        <w:rPr>
          <w:rFonts w:hint="eastAsia" w:asciiTheme="minorEastAsia" w:hAnsiTheme="minorEastAsia" w:eastAsiaTheme="minorEastAsia" w:cstheme="minorEastAsia"/>
          <w:color w:val="000000"/>
          <w:w w:val="90"/>
          <w:sz w:val="32"/>
        </w:rPr>
        <w:t>号</w:t>
      </w:r>
      <w:r>
        <w:rPr>
          <w:rFonts w:hint="eastAsia" w:asciiTheme="minorEastAsia" w:hAnsiTheme="minorEastAsia" w:eastAsiaTheme="minorEastAsia" w:cstheme="minorEastAsia"/>
          <w:sz w:val="36"/>
          <w:szCs w:val="36"/>
        </w:rPr>
        <w:t xml:space="preserve">                                                     </w:t>
      </w:r>
    </w:p>
    <w:p>
      <w:pPr>
        <w:jc w:val="center"/>
        <w:rPr>
          <w:rFonts w:hint="eastAsia" w:asciiTheme="minorEastAsia" w:hAnsiTheme="minorEastAsia" w:eastAsiaTheme="minorEastAsia" w:cstheme="minorEastAsia"/>
          <w:b/>
          <w:bCs/>
          <w:sz w:val="35"/>
          <w:szCs w:val="35"/>
          <w:lang w:val="en-US" w:eastAsia="zh-CN"/>
        </w:rPr>
      </w:pPr>
      <w:r>
        <w:rPr>
          <w:rFonts w:hint="eastAsia" w:asciiTheme="minorEastAsia" w:hAnsiTheme="minorEastAsia" w:eastAsiaTheme="minorEastAsia" w:cstheme="minorEastAsia"/>
          <w:b/>
          <w:bCs/>
          <w:sz w:val="32"/>
          <w:szCs w:val="32"/>
        </w:rPr>
        <w:t xml:space="preserve">  关于举办</w:t>
      </w:r>
      <w:r>
        <w:rPr>
          <w:rFonts w:hint="eastAsia" w:asciiTheme="minorEastAsia" w:hAnsiTheme="minorEastAsia" w:eastAsiaTheme="minorEastAsia" w:cstheme="minorEastAsia"/>
          <w:b/>
          <w:bCs/>
          <w:sz w:val="32"/>
          <w:szCs w:val="32"/>
          <w:lang w:eastAsia="zh-CN"/>
        </w:rPr>
        <w:t>第二期</w:t>
      </w:r>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bCs/>
          <w:sz w:val="35"/>
          <w:szCs w:val="35"/>
        </w:rPr>
        <w:t>2018</w:t>
      </w:r>
      <w:r>
        <w:rPr>
          <w:rFonts w:hint="eastAsia" w:asciiTheme="minorEastAsia" w:hAnsiTheme="minorEastAsia" w:eastAsiaTheme="minorEastAsia" w:cstheme="minorEastAsia"/>
          <w:b/>
          <w:bCs/>
          <w:sz w:val="35"/>
          <w:szCs w:val="35"/>
          <w:lang w:val="en-US"/>
        </w:rPr>
        <w:t>优秀GMP部门经理业务及管理</w:t>
      </w:r>
      <w:r>
        <w:rPr>
          <w:rFonts w:hint="eastAsia" w:asciiTheme="minorEastAsia" w:hAnsiTheme="minorEastAsia" w:eastAsiaTheme="minorEastAsia" w:cstheme="minorEastAsia"/>
          <w:b/>
          <w:bCs/>
          <w:sz w:val="35"/>
          <w:szCs w:val="35"/>
          <w:lang w:val="en-US" w:eastAsia="zh-CN"/>
        </w:rPr>
        <w:t>能力</w:t>
      </w:r>
      <w:r>
        <w:rPr>
          <w:rFonts w:hint="eastAsia" w:asciiTheme="minorEastAsia" w:hAnsiTheme="minorEastAsia" w:eastAsiaTheme="minorEastAsia" w:cstheme="minorEastAsia"/>
          <w:b/>
          <w:bCs/>
          <w:sz w:val="35"/>
          <w:szCs w:val="35"/>
          <w:lang w:val="en-US"/>
        </w:rPr>
        <w:t>提升</w:t>
      </w:r>
    </w:p>
    <w:p>
      <w:p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5"/>
          <w:szCs w:val="35"/>
          <w:lang w:val="en-US" w:eastAsia="zh-CN"/>
        </w:rPr>
        <w:t>高级</w:t>
      </w:r>
      <w:r>
        <w:rPr>
          <w:rFonts w:hint="eastAsia" w:asciiTheme="minorEastAsia" w:hAnsiTheme="minorEastAsia" w:eastAsiaTheme="minorEastAsia" w:cstheme="minorEastAsia"/>
          <w:b/>
          <w:bCs/>
          <w:sz w:val="35"/>
          <w:szCs w:val="35"/>
          <w:lang w:val="en-US"/>
        </w:rPr>
        <w:t>研修班</w:t>
      </w:r>
      <w:r>
        <w:rPr>
          <w:rFonts w:hint="eastAsia" w:asciiTheme="minorEastAsia" w:hAnsiTheme="minorEastAsia" w:eastAsiaTheme="minorEastAsia" w:cstheme="minorEastAsia"/>
          <w:b/>
          <w:bCs/>
          <w:sz w:val="35"/>
          <w:szCs w:val="35"/>
          <w:lang w:val="en-US" w:eastAsia="zh-CN"/>
        </w:rPr>
        <w:t>”</w:t>
      </w:r>
      <w:r>
        <w:rPr>
          <w:rFonts w:hint="eastAsia" w:asciiTheme="minorEastAsia" w:hAnsiTheme="minorEastAsia" w:eastAsiaTheme="minorEastAsia" w:cstheme="minorEastAsia"/>
          <w:b/>
          <w:bCs/>
          <w:sz w:val="32"/>
          <w:szCs w:val="32"/>
        </w:rPr>
        <w:t>的通知</w:t>
      </w:r>
    </w:p>
    <w:p>
      <w:pPr>
        <w:spacing w:before="249" w:beforeLines="80" w:line="420" w:lineRule="exact"/>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
          <w:color w:val="000000"/>
          <w:sz w:val="28"/>
          <w:szCs w:val="28"/>
        </w:rPr>
        <w:t>各有关单位：</w:t>
      </w:r>
    </w:p>
    <w:p>
      <w:pPr>
        <w:spacing w:line="400" w:lineRule="exact"/>
        <w:ind w:firstLine="560" w:firstLineChars="200"/>
        <w:rPr>
          <w:rFonts w:hint="eastAsia" w:asciiTheme="minorEastAsia" w:hAnsiTheme="minorEastAsia" w:eastAsiaTheme="minorEastAsia" w:cstheme="minorEastAsia"/>
          <w:color w:val="000000" w:themeColor="text1" w:themeTint="FF"/>
          <w:sz w:val="28"/>
          <w:szCs w:val="28"/>
          <w14:textFill>
            <w14:solidFill>
              <w14:schemeClr w14:val="tx1">
                <w14:lumMod w14:val="100000"/>
                <w14:lumOff w14:val="0"/>
              </w14:schemeClr>
            </w14:solidFill>
          </w14:textFill>
        </w:rPr>
      </w:pPr>
      <w:r>
        <w:rPr>
          <w:rFonts w:hint="eastAsia" w:asciiTheme="minorEastAsia" w:hAnsiTheme="minorEastAsia" w:eastAsiaTheme="minorEastAsia" w:cstheme="minorEastAsia"/>
          <w:color w:val="000000" w:themeColor="text1" w:themeTint="FF"/>
          <w:sz w:val="28"/>
          <w:szCs w:val="28"/>
          <w14:textFill>
            <w14:solidFill>
              <w14:schemeClr w14:val="tx1">
                <w14:lumMod w14:val="100000"/>
                <w14:lumOff w14:val="0"/>
              </w14:schemeClr>
            </w14:solidFill>
          </w14:textFill>
        </w:rPr>
        <w:t>经过数十年GMP的发展，药品生产质量管理规范已经是一个药厂日常运营不可或缺的一个关键部分。GMP相关部门的负责人，起着承上启下的重要作用，首先他们需要将国内外的最新法规转换成公司内部的制度，同时又要同公司内各部门沟通共同贯彻GMP同时解决发现的问题，另外，还需要建立一个高效的内部团队以确保GMP的问题能够及时发现，日常工作能够及时开展。</w:t>
      </w:r>
    </w:p>
    <w:p>
      <w:pPr>
        <w:spacing w:line="400" w:lineRule="exact"/>
        <w:ind w:firstLine="560" w:firstLineChars="200"/>
        <w:rPr>
          <w:rFonts w:hint="eastAsia" w:asciiTheme="minorEastAsia" w:hAnsiTheme="minorEastAsia" w:eastAsiaTheme="minorEastAsia" w:cstheme="minorEastAsia"/>
          <w:color w:val="000000" w:themeColor="text1" w:themeTint="FF"/>
          <w:sz w:val="28"/>
          <w:szCs w:val="28"/>
          <w14:textFill>
            <w14:solidFill>
              <w14:schemeClr w14:val="tx1">
                <w14:lumMod w14:val="100000"/>
                <w14:lumOff w14:val="0"/>
              </w14:schemeClr>
            </w14:solidFill>
          </w14:textFill>
        </w:rPr>
      </w:pPr>
      <w:r>
        <w:rPr>
          <w:rFonts w:hint="eastAsia" w:asciiTheme="minorEastAsia" w:hAnsiTheme="minorEastAsia" w:eastAsiaTheme="minorEastAsia" w:cstheme="minorEastAsia"/>
          <w:color w:val="000000" w:themeColor="text1" w:themeTint="FF"/>
          <w:sz w:val="28"/>
          <w:szCs w:val="28"/>
          <w14:textFill>
            <w14:solidFill>
              <w14:schemeClr w14:val="tx1">
                <w14:lumMod w14:val="100000"/>
                <w14:lumOff w14:val="0"/>
              </w14:schemeClr>
            </w14:solidFill>
          </w14:textFill>
        </w:rPr>
        <w:t>同国外大公司岗位细分专业积累足够的质量团队相比，国内的管理团队整体水平还是参差不齐。GMP相关部门负责人的专业水平，直接影响了公司的GMP实施进展，广大企业急待提升，但又找不到方向。。</w:t>
      </w:r>
    </w:p>
    <w:p>
      <w:pPr>
        <w:spacing w:line="400" w:lineRule="exact"/>
        <w:ind w:firstLine="560" w:firstLineChars="200"/>
        <w:rPr>
          <w:rFonts w:hint="eastAsia" w:asciiTheme="minorEastAsia" w:hAnsiTheme="minorEastAsia" w:eastAsiaTheme="minorEastAsia" w:cstheme="minorEastAsia"/>
          <w:color w:val="000000" w:themeColor="text1" w:themeTint="FF"/>
          <w:sz w:val="28"/>
          <w:szCs w:val="28"/>
          <w14:textFill>
            <w14:solidFill>
              <w14:schemeClr w14:val="tx1">
                <w14:lumMod w14:val="100000"/>
                <w14:lumOff w14:val="0"/>
              </w14:schemeClr>
            </w14:solidFill>
          </w14:textFill>
        </w:rPr>
      </w:pPr>
      <w:r>
        <w:rPr>
          <w:rFonts w:hint="eastAsia" w:asciiTheme="minorEastAsia" w:hAnsiTheme="minorEastAsia" w:eastAsiaTheme="minorEastAsia" w:cstheme="minorEastAsia"/>
          <w:color w:val="000000" w:themeColor="text1" w:themeTint="FF"/>
          <w:sz w:val="28"/>
          <w:szCs w:val="28"/>
          <w14:textFill>
            <w14:solidFill>
              <w14:schemeClr w14:val="tx1">
                <w14:lumMod w14:val="100000"/>
                <w14:lumOff w14:val="0"/>
              </w14:schemeClr>
            </w14:solidFill>
          </w14:textFill>
        </w:rPr>
        <w:t>为了帮助制药企业提高质量管理水平，帮助我国制药企业GMP相关部门经理更好地学习GMP相关政策法规，掌握国内外GMP的新动向，全面提升部门负责人的业务及管理水平，排除实际工作中种种困惑与难题</w:t>
      </w:r>
      <w:r>
        <w:rPr>
          <w:rFonts w:hint="eastAsia" w:asciiTheme="minorEastAsia" w:hAnsiTheme="minorEastAsia" w:eastAsiaTheme="minorEastAsia" w:cstheme="minorEastAsia"/>
          <w:color w:val="000000" w:themeColor="text1" w:themeTint="FF"/>
          <w:sz w:val="28"/>
          <w:szCs w:val="28"/>
          <w:lang w:eastAsia="zh-CN"/>
          <w14:textFill>
            <w14:solidFill>
              <w14:schemeClr w14:val="tx1">
                <w14:lumMod w14:val="100000"/>
                <w14:lumOff w14:val="0"/>
              </w14:schemeClr>
            </w14:solidFill>
          </w14:textFill>
        </w:rPr>
        <w:t>，</w:t>
      </w:r>
      <w:r>
        <w:rPr>
          <w:rFonts w:hint="eastAsia" w:asciiTheme="minorEastAsia" w:hAnsiTheme="minorEastAsia" w:eastAsiaTheme="minorEastAsia" w:cstheme="minorEastAsia"/>
          <w:color w:val="000000" w:themeColor="text1" w:themeTint="FF"/>
          <w:sz w:val="28"/>
          <w:szCs w:val="28"/>
          <w14:textFill>
            <w14:solidFill>
              <w14:schemeClr w14:val="tx1">
                <w14:lumMod w14:val="100000"/>
                <w14:lumOff w14:val="0"/>
              </w14:schemeClr>
            </w14:solidFill>
          </w14:textFill>
        </w:rPr>
        <w:t>本单位在</w:t>
      </w:r>
      <w:r>
        <w:rPr>
          <w:rFonts w:hint="eastAsia" w:asciiTheme="minorEastAsia" w:hAnsiTheme="minorEastAsia" w:eastAsiaTheme="minorEastAsia" w:cstheme="minorEastAsia"/>
          <w:color w:val="000000" w:themeColor="text1" w:themeTint="FF"/>
          <w:sz w:val="28"/>
          <w:szCs w:val="28"/>
          <w:lang w:eastAsia="zh-CN"/>
          <w14:textFill>
            <w14:solidFill>
              <w14:schemeClr w14:val="tx1">
                <w14:lumMod w14:val="100000"/>
                <w14:lumOff w14:val="0"/>
              </w14:schemeClr>
            </w14:solidFill>
          </w14:textFill>
        </w:rPr>
        <w:t>沈阳</w:t>
      </w:r>
      <w:r>
        <w:rPr>
          <w:rFonts w:hint="eastAsia" w:asciiTheme="minorEastAsia" w:hAnsiTheme="minorEastAsia" w:eastAsiaTheme="minorEastAsia" w:cstheme="minorEastAsia"/>
          <w:color w:val="000000" w:themeColor="text1" w:themeTint="FF"/>
          <w:sz w:val="28"/>
          <w:szCs w:val="28"/>
          <w14:textFill>
            <w14:solidFill>
              <w14:schemeClr w14:val="tx1">
                <w14:lumMod w14:val="100000"/>
                <w14:lumOff w14:val="0"/>
              </w14:schemeClr>
            </w14:solidFill>
          </w14:textFill>
        </w:rPr>
        <w:t>市</w:t>
      </w:r>
      <w:r>
        <w:rPr>
          <w:rFonts w:hint="eastAsia" w:asciiTheme="minorEastAsia" w:hAnsiTheme="minorEastAsia" w:eastAsiaTheme="minorEastAsia" w:cstheme="minorEastAsia"/>
          <w:color w:val="000000" w:themeColor="text1" w:themeTint="FF"/>
          <w:sz w:val="28"/>
          <w:szCs w:val="28"/>
          <w:lang w:eastAsia="zh-CN"/>
          <w14:textFill>
            <w14:solidFill>
              <w14:schemeClr w14:val="tx1">
                <w14:lumMod w14:val="100000"/>
                <w14:lumOff w14:val="0"/>
              </w14:schemeClr>
            </w14:solidFill>
          </w14:textFill>
        </w:rPr>
        <w:t>、杭州市分别</w:t>
      </w:r>
      <w:r>
        <w:rPr>
          <w:rFonts w:hint="eastAsia" w:asciiTheme="minorEastAsia" w:hAnsiTheme="minorEastAsia" w:eastAsiaTheme="minorEastAsia" w:cstheme="minorEastAsia"/>
          <w:color w:val="000000" w:themeColor="text1" w:themeTint="FF"/>
          <w:sz w:val="28"/>
          <w:szCs w:val="28"/>
          <w14:textFill>
            <w14:solidFill>
              <w14:schemeClr w14:val="tx1">
                <w14:lumMod w14:val="100000"/>
                <w14:lumOff w14:val="0"/>
              </w14:schemeClr>
            </w14:solidFill>
          </w14:textFill>
        </w:rPr>
        <w:t>举办</w:t>
      </w:r>
      <w:r>
        <w:rPr>
          <w:rFonts w:hint="eastAsia" w:asciiTheme="minorEastAsia" w:hAnsiTheme="minorEastAsia" w:eastAsiaTheme="minorEastAsia" w:cstheme="minorEastAsia"/>
          <w:color w:val="000000" w:themeColor="text1" w:themeTint="FF"/>
          <w:sz w:val="28"/>
          <w:szCs w:val="28"/>
          <w:lang w:eastAsia="zh-CN"/>
          <w14:textFill>
            <w14:solidFill>
              <w14:schemeClr w14:val="tx1">
                <w14:lumMod w14:val="100000"/>
                <w14:lumOff w14:val="0"/>
              </w14:schemeClr>
            </w14:solidFill>
          </w14:textFill>
        </w:rPr>
        <w:t>第二、三期</w:t>
      </w:r>
      <w:r>
        <w:rPr>
          <w:rFonts w:hint="eastAsia" w:asciiTheme="minorEastAsia" w:hAnsiTheme="minorEastAsia" w:eastAsiaTheme="minorEastAsia" w:cstheme="minorEastAsia"/>
          <w:color w:val="000000" w:themeColor="text1" w:themeTint="FF"/>
          <w:sz w:val="28"/>
          <w:szCs w:val="28"/>
          <w14:textFill>
            <w14:solidFill>
              <w14:schemeClr w14:val="tx1">
                <w14:lumMod w14:val="100000"/>
                <w14:lumOff w14:val="0"/>
              </w14:schemeClr>
            </w14:solidFill>
          </w14:textFill>
        </w:rPr>
        <w:t>“2018优秀GMP部门经理业务及管理</w:t>
      </w:r>
      <w:r>
        <w:rPr>
          <w:rFonts w:hint="eastAsia" w:asciiTheme="minorEastAsia" w:hAnsiTheme="minorEastAsia" w:eastAsiaTheme="minorEastAsia" w:cstheme="minorEastAsia"/>
          <w:color w:val="000000" w:themeColor="text1" w:themeTint="FF"/>
          <w:sz w:val="28"/>
          <w:szCs w:val="28"/>
          <w:lang w:eastAsia="zh-CN"/>
          <w14:textFill>
            <w14:solidFill>
              <w14:schemeClr w14:val="tx1">
                <w14:lumMod w14:val="100000"/>
                <w14:lumOff w14:val="0"/>
              </w14:schemeClr>
            </w14:solidFill>
          </w14:textFill>
        </w:rPr>
        <w:t>能力</w:t>
      </w:r>
      <w:r>
        <w:rPr>
          <w:rFonts w:hint="eastAsia" w:asciiTheme="minorEastAsia" w:hAnsiTheme="minorEastAsia" w:eastAsiaTheme="minorEastAsia" w:cstheme="minorEastAsia"/>
          <w:color w:val="000000" w:themeColor="text1" w:themeTint="FF"/>
          <w:sz w:val="28"/>
          <w:szCs w:val="28"/>
          <w14:textFill>
            <w14:solidFill>
              <w14:schemeClr w14:val="tx1">
                <w14:lumMod w14:val="100000"/>
                <w14:lumOff w14:val="0"/>
              </w14:schemeClr>
            </w14:solidFill>
          </w14:textFill>
        </w:rPr>
        <w:t>提升高级研修班”，邀请业内权威专家针对相关问题进行深入解析。现将有关培训事项通知如下：</w:t>
      </w:r>
    </w:p>
    <w:p>
      <w:pPr>
        <w:numPr>
          <w:ilvl w:val="0"/>
          <w:numId w:val="1"/>
        </w:numPr>
        <w:spacing w:line="42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会议安排</w:t>
      </w:r>
    </w:p>
    <w:p>
      <w:pPr>
        <w:pStyle w:val="3"/>
        <w:spacing w:line="440" w:lineRule="exact"/>
        <w:rPr>
          <w:rFonts w:hint="eastAsia" w:asciiTheme="minorEastAsia" w:hAnsiTheme="minorEastAsia" w:eastAsiaTheme="minorEastAsia" w:cstheme="minorEastAsia"/>
          <w:b w:val="0"/>
          <w:color w:val="000000" w:themeColor="text1" w:themeTint="FF"/>
          <w:kern w:val="2"/>
          <w:sz w:val="28"/>
          <w:szCs w:val="28"/>
          <w:lang w:val="en-US" w:eastAsia="zh-CN" w:bidi="ar-SA"/>
          <w14:textFill>
            <w14:solidFill>
              <w14:schemeClr w14:val="tx1">
                <w14:lumMod w14:val="100000"/>
                <w14:lumOff w14:val="0"/>
              </w14:schemeClr>
            </w14:solidFill>
          </w14:textFill>
        </w:rPr>
      </w:pPr>
      <w:r>
        <w:rPr>
          <w:rFonts w:hint="eastAsia" w:asciiTheme="minorEastAsia" w:hAnsiTheme="minorEastAsia" w:eastAsiaTheme="minorEastAsia" w:cstheme="minorEastAsia"/>
          <w:b w:val="0"/>
          <w:color w:val="000000" w:themeColor="text1" w:themeTint="FF"/>
          <w:kern w:val="2"/>
          <w:sz w:val="28"/>
          <w:szCs w:val="28"/>
          <w:lang w:val="en-US" w:eastAsia="zh-CN" w:bidi="ar-SA"/>
          <w14:textFill>
            <w14:solidFill>
              <w14:schemeClr w14:val="tx1">
                <w14:lumMod w14:val="100000"/>
                <w14:lumOff w14:val="0"/>
              </w14:schemeClr>
            </w14:solidFill>
          </w14:textFill>
        </w:rPr>
        <w:t>1、会议时间：2018年8月17-19日 (17日全天报到)</w:t>
      </w:r>
    </w:p>
    <w:p>
      <w:pPr>
        <w:pStyle w:val="3"/>
        <w:spacing w:line="440" w:lineRule="exact"/>
        <w:rPr>
          <w:rFonts w:hint="eastAsia" w:asciiTheme="minorEastAsia" w:hAnsiTheme="minorEastAsia" w:eastAsiaTheme="minorEastAsia" w:cstheme="minorEastAsia"/>
          <w:b w:val="0"/>
          <w:color w:val="000000" w:themeColor="text1" w:themeTint="FF"/>
          <w:kern w:val="2"/>
          <w:sz w:val="28"/>
          <w:szCs w:val="28"/>
          <w:lang w:val="en-US" w:eastAsia="zh-CN" w:bidi="ar-SA"/>
          <w14:textFill>
            <w14:solidFill>
              <w14:schemeClr w14:val="tx1">
                <w14:lumMod w14:val="100000"/>
                <w14:lumOff w14:val="0"/>
              </w14:schemeClr>
            </w14:solidFill>
          </w14:textFill>
        </w:rPr>
      </w:pPr>
      <w:r>
        <w:rPr>
          <w:rFonts w:hint="eastAsia" w:asciiTheme="minorEastAsia" w:hAnsiTheme="minorEastAsia" w:eastAsiaTheme="minorEastAsia" w:cstheme="minorEastAsia"/>
          <w:b w:val="0"/>
          <w:color w:val="000000" w:themeColor="text1" w:themeTint="FF"/>
          <w:kern w:val="2"/>
          <w:sz w:val="28"/>
          <w:szCs w:val="28"/>
          <w:lang w:val="en-US" w:eastAsia="zh-CN" w:bidi="ar-SA"/>
          <w14:textFill>
            <w14:solidFill>
              <w14:schemeClr w14:val="tx1">
                <w14:lumMod w14:val="100000"/>
                <w14:lumOff w14:val="0"/>
              </w14:schemeClr>
            </w14:solidFill>
          </w14:textFill>
        </w:rPr>
        <w:t>报到地点：沈阳市  (具体地点直接发给报名人员)</w:t>
      </w:r>
    </w:p>
    <w:p>
      <w:pPr>
        <w:pStyle w:val="3"/>
        <w:spacing w:line="440" w:lineRule="exact"/>
        <w:rPr>
          <w:rFonts w:hint="eastAsia" w:asciiTheme="minorEastAsia" w:hAnsiTheme="minorEastAsia" w:eastAsiaTheme="minorEastAsia" w:cstheme="minorEastAsia"/>
          <w:b w:val="0"/>
          <w:color w:val="000000" w:themeColor="text1" w:themeTint="FF"/>
          <w:kern w:val="2"/>
          <w:sz w:val="28"/>
          <w:szCs w:val="28"/>
          <w:lang w:val="en-US" w:eastAsia="zh-CN" w:bidi="ar-SA"/>
          <w14:textFill>
            <w14:solidFill>
              <w14:schemeClr w14:val="tx1">
                <w14:lumMod w14:val="100000"/>
                <w14:lumOff w14:val="0"/>
              </w14:schemeClr>
            </w14:solidFill>
          </w14:textFill>
        </w:rPr>
      </w:pPr>
      <w:r>
        <w:rPr>
          <w:rFonts w:hint="eastAsia" w:asciiTheme="minorEastAsia" w:hAnsiTheme="minorEastAsia" w:eastAsiaTheme="minorEastAsia" w:cstheme="minorEastAsia"/>
          <w:b w:val="0"/>
          <w:color w:val="000000" w:themeColor="text1" w:themeTint="FF"/>
          <w:kern w:val="2"/>
          <w:sz w:val="28"/>
          <w:szCs w:val="28"/>
          <w:lang w:val="en-US" w:eastAsia="zh-CN" w:bidi="ar-SA"/>
          <w14:textFill>
            <w14:solidFill>
              <w14:schemeClr w14:val="tx1">
                <w14:lumMod w14:val="100000"/>
                <w14:lumOff w14:val="0"/>
              </w14:schemeClr>
            </w14:solidFill>
          </w14:textFill>
        </w:rPr>
        <w:t>2、会议时间：2018年9月14-16日 (14日全天报到)</w:t>
      </w:r>
    </w:p>
    <w:p>
      <w:pPr>
        <w:pStyle w:val="3"/>
        <w:spacing w:line="440" w:lineRule="exact"/>
        <w:rPr>
          <w:rFonts w:hint="eastAsia" w:asciiTheme="minorEastAsia" w:hAnsiTheme="minorEastAsia" w:eastAsiaTheme="minorEastAsia" w:cstheme="minorEastAsia"/>
          <w:b w:val="0"/>
          <w:color w:val="000000" w:themeColor="text1" w:themeTint="FF"/>
          <w:kern w:val="2"/>
          <w:sz w:val="28"/>
          <w:szCs w:val="28"/>
          <w:lang w:val="en-US" w:eastAsia="zh-CN" w:bidi="ar-SA"/>
          <w14:textFill>
            <w14:solidFill>
              <w14:schemeClr w14:val="tx1">
                <w14:lumMod w14:val="100000"/>
                <w14:lumOff w14:val="0"/>
              </w14:schemeClr>
            </w14:solidFill>
          </w14:textFill>
        </w:rPr>
      </w:pPr>
      <w:r>
        <w:rPr>
          <w:rFonts w:hint="eastAsia" w:asciiTheme="minorEastAsia" w:hAnsiTheme="minorEastAsia" w:eastAsiaTheme="minorEastAsia" w:cstheme="minorEastAsia"/>
          <w:b w:val="0"/>
          <w:color w:val="000000" w:themeColor="text1" w:themeTint="FF"/>
          <w:kern w:val="2"/>
          <w:sz w:val="28"/>
          <w:szCs w:val="28"/>
          <w:lang w:val="en-US" w:eastAsia="zh-CN" w:bidi="ar-SA"/>
          <w14:textFill>
            <w14:solidFill>
              <w14:schemeClr w14:val="tx1">
                <w14:lumMod w14:val="100000"/>
                <w14:lumOff w14:val="0"/>
              </w14:schemeClr>
            </w14:solidFill>
          </w14:textFill>
        </w:rPr>
        <w:t>报到地点：杭州市  (具体地点直接发给报名人员)</w:t>
      </w:r>
    </w:p>
    <w:p>
      <w:pPr>
        <w:pStyle w:val="3"/>
        <w:spacing w:line="440" w:lineRule="exact"/>
        <w:rPr>
          <w:rFonts w:hint="eastAsia" w:asciiTheme="minorEastAsia" w:hAnsiTheme="minorEastAsia" w:eastAsiaTheme="minorEastAsia" w:cstheme="minorEastAsia"/>
          <w:b w:val="0"/>
          <w:color w:val="000000" w:themeColor="text1" w:themeTint="FF"/>
          <w:kern w:val="2"/>
          <w:sz w:val="28"/>
          <w:szCs w:val="28"/>
          <w:lang w:val="en-US" w:eastAsia="zh-CN" w:bidi="ar-SA"/>
          <w14:textFill>
            <w14:solidFill>
              <w14:schemeClr w14:val="tx1">
                <w14:lumMod w14:val="100000"/>
                <w14:lumOff w14:val="0"/>
              </w14:schemeClr>
            </w14:solidFill>
          </w14:textFill>
        </w:rPr>
      </w:pPr>
    </w:p>
    <w:p>
      <w:pPr>
        <w:spacing w:line="420" w:lineRule="exact"/>
        <w:ind w:firstLine="546" w:firstLineChars="200"/>
        <w:rPr>
          <w:rFonts w:hint="eastAsia" w:asciiTheme="minorEastAsia" w:hAnsiTheme="minorEastAsia" w:eastAsiaTheme="minorEastAsia" w:cstheme="minorEastAsia"/>
          <w:b/>
          <w:bCs/>
          <w:spacing w:val="-4"/>
          <w:kern w:val="0"/>
          <w:sz w:val="28"/>
          <w:szCs w:val="28"/>
        </w:rPr>
      </w:pPr>
      <w:r>
        <w:rPr>
          <w:rFonts w:hint="eastAsia" w:asciiTheme="minorEastAsia" w:hAnsiTheme="minorEastAsia" w:eastAsiaTheme="minorEastAsia" w:cstheme="minorEastAsia"/>
          <w:b/>
          <w:bCs/>
          <w:spacing w:val="-4"/>
          <w:kern w:val="0"/>
          <w:sz w:val="28"/>
          <w:szCs w:val="28"/>
        </w:rPr>
        <w:t>二、会议主要交流内容（详见课程安排表）</w:t>
      </w:r>
    </w:p>
    <w:p>
      <w:pPr>
        <w:spacing w:line="420" w:lineRule="exact"/>
        <w:ind w:firstLine="546" w:firstLineChars="200"/>
        <w:rPr>
          <w:rFonts w:hint="eastAsia" w:asciiTheme="minorEastAsia" w:hAnsiTheme="minorEastAsia" w:eastAsiaTheme="minorEastAsia" w:cstheme="minorEastAsia"/>
          <w:b/>
          <w:bCs/>
          <w:spacing w:val="-4"/>
          <w:kern w:val="0"/>
          <w:sz w:val="28"/>
          <w:szCs w:val="28"/>
        </w:rPr>
      </w:pPr>
      <w:r>
        <w:rPr>
          <w:rFonts w:hint="eastAsia" w:asciiTheme="minorEastAsia" w:hAnsiTheme="minorEastAsia" w:eastAsiaTheme="minorEastAsia" w:cstheme="minorEastAsia"/>
          <w:b/>
          <w:bCs/>
          <w:spacing w:val="-4"/>
          <w:kern w:val="0"/>
          <w:sz w:val="28"/>
          <w:szCs w:val="28"/>
        </w:rPr>
        <w:t>三、参会对象</w:t>
      </w:r>
    </w:p>
    <w:p>
      <w:pPr>
        <w:spacing w:line="420" w:lineRule="exact"/>
        <w:ind w:firstLine="533" w:firstLineChars="196"/>
        <w:rPr>
          <w:rFonts w:hint="eastAsia" w:asciiTheme="minorEastAsia" w:hAnsiTheme="minorEastAsia" w:eastAsiaTheme="minorEastAsia" w:cstheme="minorEastAsia"/>
          <w:bCs/>
          <w:spacing w:val="-4"/>
          <w:kern w:val="0"/>
          <w:sz w:val="28"/>
          <w:szCs w:val="28"/>
        </w:rPr>
      </w:pPr>
      <w:r>
        <w:rPr>
          <w:rFonts w:hint="eastAsia" w:asciiTheme="minorEastAsia" w:hAnsiTheme="minorEastAsia" w:eastAsiaTheme="minorEastAsia" w:cstheme="minorEastAsia"/>
          <w:bCs/>
          <w:spacing w:val="-4"/>
          <w:kern w:val="0"/>
          <w:sz w:val="28"/>
          <w:szCs w:val="28"/>
        </w:rPr>
        <w:t>制药企业总经理、副总经理；研发技术总监或经理；质量总监</w:t>
      </w:r>
      <w:r>
        <w:rPr>
          <w:rFonts w:hint="eastAsia" w:asciiTheme="minorEastAsia" w:hAnsiTheme="minorEastAsia" w:eastAsiaTheme="minorEastAsia" w:cstheme="minorEastAsia"/>
          <w:bCs/>
          <w:spacing w:val="-4"/>
          <w:kern w:val="0"/>
          <w:sz w:val="28"/>
          <w:szCs w:val="28"/>
          <w:lang w:eastAsia="zh-CN"/>
        </w:rPr>
        <w:t>、质量</w:t>
      </w:r>
      <w:r>
        <w:rPr>
          <w:rFonts w:hint="eastAsia" w:asciiTheme="minorEastAsia" w:hAnsiTheme="minorEastAsia" w:eastAsiaTheme="minorEastAsia" w:cstheme="minorEastAsia"/>
          <w:bCs/>
          <w:spacing w:val="-4"/>
          <w:kern w:val="0"/>
          <w:sz w:val="28"/>
          <w:szCs w:val="28"/>
        </w:rPr>
        <w:t>经理</w:t>
      </w:r>
      <w:r>
        <w:rPr>
          <w:rFonts w:hint="eastAsia" w:asciiTheme="minorEastAsia" w:hAnsiTheme="minorEastAsia" w:eastAsiaTheme="minorEastAsia" w:cstheme="minorEastAsia"/>
          <w:bCs/>
          <w:spacing w:val="-4"/>
          <w:kern w:val="0"/>
          <w:sz w:val="28"/>
          <w:szCs w:val="28"/>
          <w:lang w:eastAsia="zh-CN"/>
        </w:rPr>
        <w:t>及其他从事质量管理工作人员，从事生产管理的相关人员及领导。</w:t>
      </w:r>
    </w:p>
    <w:p>
      <w:pPr>
        <w:spacing w:line="420" w:lineRule="exact"/>
        <w:ind w:firstLine="535" w:firstLineChars="196"/>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4"/>
          <w:kern w:val="0"/>
          <w:sz w:val="28"/>
          <w:szCs w:val="28"/>
        </w:rPr>
        <w:t>四、会议说明</w:t>
      </w:r>
    </w:p>
    <w:p>
      <w:pPr>
        <w:pStyle w:val="3"/>
        <w:spacing w:line="440" w:lineRule="exact"/>
        <w:rPr>
          <w:rFonts w:hint="eastAsia" w:asciiTheme="minorEastAsia" w:hAnsiTheme="minorEastAsia" w:eastAsiaTheme="minorEastAsia" w:cstheme="minorEastAsia"/>
          <w:b w:val="0"/>
          <w:color w:val="000000" w:themeColor="text1" w:themeTint="FF"/>
          <w:kern w:val="2"/>
          <w:sz w:val="28"/>
          <w:szCs w:val="28"/>
          <w:lang w:val="en-US" w:eastAsia="zh-CN" w:bidi="ar-SA"/>
          <w14:textFill>
            <w14:solidFill>
              <w14:schemeClr w14:val="tx1">
                <w14:lumMod w14:val="100000"/>
                <w14:lumOff w14:val="0"/>
              </w14:schemeClr>
            </w14:solidFill>
          </w14:textFill>
        </w:rPr>
      </w:pPr>
      <w:r>
        <w:rPr>
          <w:rFonts w:hint="eastAsia" w:asciiTheme="minorEastAsia" w:hAnsiTheme="minorEastAsia" w:eastAsiaTheme="minorEastAsia" w:cstheme="minorEastAsia"/>
          <w:b w:val="0"/>
          <w:color w:val="000000" w:themeColor="text1" w:themeTint="FF"/>
          <w:kern w:val="2"/>
          <w:sz w:val="28"/>
          <w:szCs w:val="28"/>
          <w:lang w:val="en-US" w:eastAsia="zh-CN" w:bidi="ar-SA"/>
          <w14:textFill>
            <w14:solidFill>
              <w14:schemeClr w14:val="tx1">
                <w14:lumMod w14:val="100000"/>
                <w14:lumOff w14:val="0"/>
              </w14:schemeClr>
            </w14:solidFill>
          </w14:textFill>
        </w:rPr>
        <w:t>1、理论讲解,实例分析,专题讲授,互动答疑.</w:t>
      </w:r>
    </w:p>
    <w:p>
      <w:pPr>
        <w:pStyle w:val="3"/>
        <w:spacing w:line="440" w:lineRule="exact"/>
        <w:rPr>
          <w:rFonts w:hint="eastAsia" w:asciiTheme="minorEastAsia" w:hAnsiTheme="minorEastAsia" w:eastAsiaTheme="minorEastAsia" w:cstheme="minorEastAsia"/>
          <w:b w:val="0"/>
          <w:color w:val="000000" w:themeColor="text1" w:themeTint="FF"/>
          <w:kern w:val="2"/>
          <w:sz w:val="28"/>
          <w:szCs w:val="28"/>
          <w:lang w:val="en-US" w:eastAsia="zh-CN" w:bidi="ar-SA"/>
          <w14:textFill>
            <w14:solidFill>
              <w14:schemeClr w14:val="tx1">
                <w14:lumMod w14:val="100000"/>
                <w14:lumOff w14:val="0"/>
              </w14:schemeClr>
            </w14:solidFill>
          </w14:textFill>
        </w:rPr>
      </w:pPr>
      <w:r>
        <w:rPr>
          <w:rFonts w:hint="eastAsia" w:asciiTheme="minorEastAsia" w:hAnsiTheme="minorEastAsia" w:eastAsiaTheme="minorEastAsia" w:cstheme="minorEastAsia"/>
          <w:b w:val="0"/>
          <w:color w:val="000000" w:themeColor="text1" w:themeTint="FF"/>
          <w:kern w:val="2"/>
          <w:sz w:val="28"/>
          <w:szCs w:val="28"/>
          <w:lang w:val="en-US" w:eastAsia="zh-CN" w:bidi="ar-SA"/>
          <w14:textFill>
            <w14:solidFill>
              <w14:schemeClr w14:val="tx1">
                <w14:lumMod w14:val="100000"/>
                <w14:lumOff w14:val="0"/>
              </w14:schemeClr>
            </w14:solidFill>
          </w14:textFill>
        </w:rPr>
        <w:t>2、主讲嘉宾均为本协会GMP工作室专家，新版GMP标准起草人,检查员和行业内GMP资深专家、欢迎来电咨询。</w:t>
      </w:r>
    </w:p>
    <w:p>
      <w:pPr>
        <w:pStyle w:val="3"/>
        <w:spacing w:line="440" w:lineRule="exact"/>
        <w:rPr>
          <w:rFonts w:hint="eastAsia" w:asciiTheme="minorEastAsia" w:hAnsiTheme="minorEastAsia" w:eastAsiaTheme="minorEastAsia" w:cstheme="minorEastAsia"/>
          <w:b w:val="0"/>
          <w:color w:val="000000" w:themeColor="text1" w:themeTint="FF"/>
          <w:kern w:val="2"/>
          <w:sz w:val="28"/>
          <w:szCs w:val="28"/>
          <w:lang w:val="en-US" w:eastAsia="zh-CN" w:bidi="ar-SA"/>
          <w14:textFill>
            <w14:solidFill>
              <w14:schemeClr w14:val="tx1">
                <w14:lumMod w14:val="100000"/>
                <w14:lumOff w14:val="0"/>
              </w14:schemeClr>
            </w14:solidFill>
          </w14:textFill>
        </w:rPr>
      </w:pPr>
      <w:r>
        <w:rPr>
          <w:rFonts w:hint="eastAsia" w:asciiTheme="minorEastAsia" w:hAnsiTheme="minorEastAsia" w:eastAsiaTheme="minorEastAsia" w:cstheme="minorEastAsia"/>
          <w:b w:val="0"/>
          <w:color w:val="000000" w:themeColor="text1" w:themeTint="FF"/>
          <w:kern w:val="2"/>
          <w:sz w:val="28"/>
          <w:szCs w:val="28"/>
          <w:lang w:val="en-US" w:eastAsia="zh-CN" w:bidi="ar-SA"/>
          <w14:textFill>
            <w14:solidFill>
              <w14:schemeClr w14:val="tx1">
                <w14:lumMod w14:val="100000"/>
                <w14:lumOff w14:val="0"/>
              </w14:schemeClr>
            </w14:solidFill>
          </w14:textFill>
        </w:rPr>
        <w:t>3、完成全部培训课程者由协会颁发培训证书</w:t>
      </w:r>
    </w:p>
    <w:p>
      <w:pPr>
        <w:pStyle w:val="3"/>
        <w:spacing w:line="440" w:lineRule="exact"/>
        <w:rPr>
          <w:rFonts w:hint="eastAsia" w:asciiTheme="minorEastAsia" w:hAnsiTheme="minorEastAsia" w:eastAsiaTheme="minorEastAsia" w:cstheme="minorEastAsia"/>
          <w:b w:val="0"/>
          <w:color w:val="000000" w:themeColor="text1" w:themeTint="FF"/>
          <w:kern w:val="2"/>
          <w:sz w:val="28"/>
          <w:szCs w:val="28"/>
          <w:lang w:val="en-US" w:eastAsia="zh-CN" w:bidi="ar-SA"/>
          <w14:textFill>
            <w14:solidFill>
              <w14:schemeClr w14:val="tx1">
                <w14:lumMod w14:val="100000"/>
                <w14:lumOff w14:val="0"/>
              </w14:schemeClr>
            </w14:solidFill>
          </w14:textFill>
        </w:rPr>
      </w:pPr>
      <w:r>
        <w:rPr>
          <w:rFonts w:hint="eastAsia" w:asciiTheme="minorEastAsia" w:hAnsiTheme="minorEastAsia" w:eastAsiaTheme="minorEastAsia" w:cstheme="minorEastAsia"/>
          <w:b w:val="0"/>
          <w:color w:val="000000" w:themeColor="text1" w:themeTint="FF"/>
          <w:kern w:val="2"/>
          <w:sz w:val="28"/>
          <w:szCs w:val="28"/>
          <w:lang w:val="en-US" w:eastAsia="zh-CN" w:bidi="ar-SA"/>
          <w14:textFill>
            <w14:solidFill>
              <w14:schemeClr w14:val="tx1">
                <w14:lumMod w14:val="100000"/>
                <w14:lumOff w14:val="0"/>
              </w14:schemeClr>
            </w14:solidFill>
          </w14:textFill>
        </w:rPr>
        <w:t>4、企业需要GMP内训和指导，请与会务组联系</w:t>
      </w:r>
    </w:p>
    <w:p>
      <w:pPr>
        <w:tabs>
          <w:tab w:val="center" w:pos="4156"/>
        </w:tabs>
        <w:spacing w:line="420" w:lineRule="exact"/>
        <w:ind w:firstLine="551" w:firstLineChars="196"/>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五、会议费用</w:t>
      </w:r>
    </w:p>
    <w:p>
      <w:pPr>
        <w:pStyle w:val="3"/>
        <w:spacing w:line="440" w:lineRule="exact"/>
        <w:rPr>
          <w:rFonts w:hint="eastAsia" w:asciiTheme="minorEastAsia" w:hAnsiTheme="minorEastAsia" w:eastAsiaTheme="minorEastAsia" w:cstheme="minorEastAsia"/>
          <w:b w:val="0"/>
          <w:color w:val="000000" w:themeColor="text1" w:themeTint="FF"/>
          <w:kern w:val="2"/>
          <w:sz w:val="28"/>
          <w:szCs w:val="28"/>
          <w:lang w:val="en-US" w:eastAsia="zh-CN" w:bidi="ar-SA"/>
          <w14:textFill>
            <w14:solidFill>
              <w14:schemeClr w14:val="tx1">
                <w14:lumMod w14:val="100000"/>
                <w14:lumOff w14:val="0"/>
              </w14:schemeClr>
            </w14:solidFill>
          </w14:textFill>
        </w:rPr>
      </w:pPr>
      <w:r>
        <w:rPr>
          <w:rFonts w:hint="eastAsia" w:asciiTheme="minorEastAsia" w:hAnsiTheme="minorEastAsia" w:eastAsiaTheme="minorEastAsia" w:cstheme="minorEastAsia"/>
          <w:b w:val="0"/>
          <w:color w:val="000000" w:themeColor="text1" w:themeTint="FF"/>
          <w:kern w:val="2"/>
          <w:sz w:val="28"/>
          <w:szCs w:val="28"/>
          <w:lang w:val="en-US" w:eastAsia="zh-CN" w:bidi="ar-SA"/>
          <w14:textFill>
            <w14:solidFill>
              <w14:schemeClr w14:val="tx1">
                <w14:lumMod w14:val="100000"/>
                <w14:lumOff w14:val="0"/>
              </w14:schemeClr>
            </w14:solidFill>
          </w14:textFill>
        </w:rPr>
        <w:t>会务费：2500元/人；（会务费包括：培训、研讨、资料等）。食宿统一安排，费用自理。</w:t>
      </w:r>
    </w:p>
    <w:p>
      <w:pPr>
        <w:tabs>
          <w:tab w:val="center" w:pos="4156"/>
        </w:tabs>
        <w:spacing w:line="420" w:lineRule="exact"/>
        <w:ind w:firstLine="551" w:firstLineChars="196"/>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六、联系方式</w:t>
      </w:r>
    </w:p>
    <w:p>
      <w:pPr>
        <w:pStyle w:val="3"/>
        <w:spacing w:line="440" w:lineRule="exact"/>
        <w:rPr>
          <w:rFonts w:hint="eastAsia" w:ascii="宋体" w:hAnsi="宋体" w:eastAsia="宋体" w:cs="宋体"/>
          <w:b/>
          <w:bCs/>
          <w:w w:val="90"/>
          <w:sz w:val="28"/>
          <w:szCs w:val="28"/>
          <w:lang w:val="en-US" w:eastAsia="zh-CN"/>
        </w:rPr>
      </w:pPr>
      <w:r>
        <w:rPr>
          <w:rFonts w:hint="eastAsia" w:ascii="宋体" w:hAnsi="宋体" w:eastAsia="宋体" w:cs="宋体"/>
          <w:b/>
          <w:bCs/>
          <w:w w:val="90"/>
          <w:sz w:val="28"/>
          <w:szCs w:val="28"/>
        </w:rPr>
        <w:t xml:space="preserve">联系人:  </w:t>
      </w:r>
      <w:r>
        <w:rPr>
          <w:rFonts w:hint="eastAsia" w:ascii="宋体" w:hAnsi="宋体" w:eastAsia="宋体" w:cs="宋体"/>
          <w:b/>
          <w:bCs/>
          <w:w w:val="90"/>
          <w:sz w:val="28"/>
          <w:szCs w:val="28"/>
          <w:lang w:eastAsia="zh-CN"/>
        </w:rPr>
        <w:t>马超</w:t>
      </w:r>
      <w:r>
        <w:rPr>
          <w:rFonts w:hint="eastAsia" w:ascii="宋体" w:hAnsi="宋体" w:eastAsia="宋体" w:cs="宋体"/>
          <w:b/>
          <w:bCs/>
          <w:w w:val="90"/>
          <w:sz w:val="28"/>
          <w:szCs w:val="28"/>
        </w:rPr>
        <w:t xml:space="preserve">         </w:t>
      </w:r>
      <w:r>
        <w:rPr>
          <w:rFonts w:hint="eastAsia" w:ascii="宋体" w:hAnsi="宋体" w:eastAsia="宋体" w:cs="宋体"/>
          <w:b/>
          <w:bCs/>
          <w:w w:val="90"/>
          <w:sz w:val="28"/>
          <w:szCs w:val="28"/>
          <w:lang w:val="en-US" w:eastAsia="zh-CN"/>
        </w:rPr>
        <w:t xml:space="preserve">     联系电话：13240487419 </w:t>
      </w:r>
    </w:p>
    <w:p>
      <w:pPr>
        <w:pStyle w:val="3"/>
        <w:spacing w:line="440" w:lineRule="exact"/>
        <w:rPr>
          <w:rFonts w:hint="eastAsia" w:ascii="宋体" w:hAnsi="宋体" w:eastAsia="宋体" w:cs="宋体"/>
          <w:b/>
          <w:bCs/>
          <w:w w:val="90"/>
          <w:sz w:val="28"/>
          <w:szCs w:val="28"/>
          <w:lang w:val="en-US" w:eastAsia="zh-CN"/>
        </w:rPr>
      </w:pPr>
      <w:r>
        <w:rPr>
          <w:rFonts w:hint="eastAsia" w:ascii="宋体" w:hAnsi="宋体" w:eastAsia="宋体" w:cs="宋体"/>
          <w:b/>
          <w:bCs/>
          <w:w w:val="90"/>
          <w:sz w:val="28"/>
          <w:szCs w:val="28"/>
          <w:lang w:eastAsia="zh-CN"/>
        </w:rPr>
        <w:t>传</w:t>
      </w:r>
      <w:r>
        <w:rPr>
          <w:rFonts w:hint="eastAsia" w:ascii="宋体" w:hAnsi="宋体" w:eastAsia="宋体" w:cs="宋体"/>
          <w:b/>
          <w:bCs/>
          <w:w w:val="90"/>
          <w:sz w:val="28"/>
          <w:szCs w:val="28"/>
          <w:lang w:val="en-US" w:eastAsia="zh-CN"/>
        </w:rPr>
        <w:t xml:space="preserve">  </w:t>
      </w:r>
      <w:r>
        <w:rPr>
          <w:rFonts w:hint="eastAsia" w:ascii="宋体" w:hAnsi="宋体" w:eastAsia="宋体" w:cs="宋体"/>
          <w:b/>
          <w:bCs/>
          <w:w w:val="90"/>
          <w:sz w:val="28"/>
          <w:szCs w:val="28"/>
          <w:lang w:eastAsia="zh-CN"/>
        </w:rPr>
        <w:t>真：</w:t>
      </w:r>
      <w:r>
        <w:rPr>
          <w:rFonts w:hint="eastAsia" w:ascii="宋体" w:hAnsi="宋体" w:eastAsia="宋体" w:cs="宋体"/>
          <w:b/>
          <w:bCs/>
          <w:w w:val="90"/>
          <w:sz w:val="28"/>
          <w:szCs w:val="28"/>
          <w:lang w:val="en-US" w:eastAsia="zh-CN"/>
        </w:rPr>
        <w:t xml:space="preserve">010-88287870        </w:t>
      </w:r>
      <w:r>
        <w:rPr>
          <w:rFonts w:hint="eastAsia" w:ascii="宋体" w:hAnsi="宋体" w:eastAsia="宋体" w:cs="宋体"/>
          <w:b/>
          <w:bCs/>
          <w:w w:val="90"/>
          <w:sz w:val="28"/>
          <w:szCs w:val="28"/>
        </w:rPr>
        <w:t>电子邮箱：</w:t>
      </w:r>
      <w:r>
        <w:rPr>
          <w:rFonts w:hint="eastAsia" w:ascii="宋体" w:hAnsi="宋体" w:eastAsia="宋体" w:cs="宋体"/>
          <w:b/>
          <w:bCs/>
          <w:w w:val="90"/>
          <w:sz w:val="28"/>
          <w:szCs w:val="28"/>
          <w:lang w:val="en-US" w:eastAsia="zh-CN"/>
        </w:rPr>
        <w:t xml:space="preserve">1683101345@qq.com </w:t>
      </w:r>
    </w:p>
    <w:p>
      <w:pPr>
        <w:pStyle w:val="3"/>
        <w:spacing w:line="440" w:lineRule="exact"/>
        <w:rPr>
          <w:rFonts w:hint="eastAsia" w:asciiTheme="minorEastAsia" w:hAnsiTheme="minorEastAsia" w:eastAsiaTheme="minorEastAsia" w:cstheme="minorEastAsia"/>
          <w:b w:val="0"/>
          <w:color w:val="000000" w:themeColor="text1" w:themeTint="FF"/>
          <w:kern w:val="2"/>
          <w:sz w:val="28"/>
          <w:szCs w:val="28"/>
          <w:lang w:val="en-US" w:eastAsia="zh-CN" w:bidi="ar-SA"/>
          <w14:textFill>
            <w14:solidFill>
              <w14:schemeClr w14:val="tx1">
                <w14:lumMod w14:val="100000"/>
                <w14:lumOff w14:val="0"/>
              </w14:schemeClr>
            </w14:solidFill>
          </w14:textFill>
        </w:rPr>
      </w:pPr>
      <w:r>
        <w:rPr>
          <w:rFonts w:hint="eastAsia" w:asciiTheme="minorEastAsia" w:hAnsiTheme="minorEastAsia" w:eastAsiaTheme="minorEastAsia" w:cstheme="minorEastAsia"/>
          <w:b w:val="0"/>
          <w:color w:val="000000" w:themeColor="text1" w:themeTint="FF"/>
          <w:kern w:val="2"/>
          <w:sz w:val="28"/>
          <w:szCs w:val="28"/>
          <w:lang w:val="en-US" w:eastAsia="zh-CN" w:bidi="ar-SA"/>
          <w14:textFill>
            <w14:solidFill>
              <w14:schemeClr w14:val="tx1">
                <w14:lumMod w14:val="100000"/>
                <w14:lumOff w14:val="0"/>
              </w14:schemeClr>
            </w14:solidFill>
          </w14:textFill>
        </w:rPr>
        <w:t xml:space="preserve">          </w:t>
      </w:r>
    </w:p>
    <w:p>
      <w:pPr>
        <w:pStyle w:val="3"/>
        <w:spacing w:line="440" w:lineRule="exact"/>
        <w:rPr>
          <w:rFonts w:hint="eastAsia" w:asciiTheme="minorEastAsia" w:hAnsiTheme="minorEastAsia" w:eastAsiaTheme="minorEastAsia" w:cstheme="minorEastAsia"/>
          <w:b w:val="0"/>
          <w:color w:val="000000" w:themeColor="text1" w:themeTint="FF"/>
          <w:kern w:val="2"/>
          <w:sz w:val="28"/>
          <w:szCs w:val="28"/>
          <w:lang w:val="en-US" w:eastAsia="zh-CN" w:bidi="ar-SA"/>
          <w14:textFill>
            <w14:solidFill>
              <w14:schemeClr w14:val="tx1">
                <w14:lumMod w14:val="100000"/>
                <w14:lumOff w14:val="0"/>
              </w14:schemeClr>
            </w14:solidFill>
          </w14:textFill>
        </w:rPr>
      </w:pPr>
      <w:r>
        <w:rPr>
          <w:rFonts w:hint="eastAsia" w:asciiTheme="minorEastAsia" w:hAnsiTheme="minorEastAsia" w:eastAsiaTheme="minorEastAsia" w:cstheme="minorEastAsia"/>
          <w:b w:val="0"/>
          <w:color w:val="000000" w:themeColor="text1" w:themeTint="FF"/>
          <w:kern w:val="2"/>
          <w:sz w:val="28"/>
          <w:szCs w:val="28"/>
          <w:lang w:val="en-US" w:eastAsia="zh-CN" w:bidi="ar-SA"/>
          <w14:textFill>
            <w14:solidFill>
              <w14:schemeClr w14:val="tx1">
                <w14:lumMod w14:val="100000"/>
                <w14:lumOff w14:val="0"/>
              </w14:schemeClr>
            </w14:solidFill>
          </w14:textFill>
        </w:rPr>
        <w:t>附件一：会议日程安排</w:t>
      </w:r>
    </w:p>
    <w:p>
      <w:pPr>
        <w:pStyle w:val="3"/>
        <w:spacing w:line="440" w:lineRule="exact"/>
        <w:rPr>
          <w:rFonts w:hint="eastAsia" w:asciiTheme="minorEastAsia" w:hAnsiTheme="minorEastAsia" w:eastAsiaTheme="minorEastAsia" w:cstheme="minorEastAsia"/>
          <w:b w:val="0"/>
          <w:color w:val="000000" w:themeColor="text1" w:themeTint="FF"/>
          <w:kern w:val="2"/>
          <w:sz w:val="28"/>
          <w:szCs w:val="28"/>
          <w:lang w:val="en-US" w:eastAsia="zh-CN" w:bidi="ar-SA"/>
          <w14:textFill>
            <w14:solidFill>
              <w14:schemeClr w14:val="tx1">
                <w14:lumMod w14:val="100000"/>
                <w14:lumOff w14:val="0"/>
              </w14:schemeClr>
            </w14:solidFill>
          </w14:textFill>
        </w:rPr>
      </w:pPr>
      <w:r>
        <w:rPr>
          <w:rFonts w:hint="eastAsia" w:asciiTheme="minorEastAsia" w:hAnsiTheme="minorEastAsia" w:eastAsiaTheme="minorEastAsia" w:cstheme="minorEastAsia"/>
          <w:b w:val="0"/>
          <w:color w:val="000000" w:themeColor="text1" w:themeTint="FF"/>
          <w:kern w:val="2"/>
          <w:sz w:val="28"/>
          <w:szCs w:val="28"/>
          <w:lang w:val="en-US" w:eastAsia="zh-CN" w:bidi="ar-SA"/>
          <w14:textFill>
            <w14:solidFill>
              <w14:schemeClr w14:val="tx1">
                <w14:lumMod w14:val="100000"/>
                <w14:lumOff w14:val="0"/>
              </w14:schemeClr>
            </w14:solidFill>
          </w14:textFill>
        </w:rPr>
        <w:t>附件二：参会报名表</w:t>
      </w:r>
    </w:p>
    <w:p>
      <w:pPr>
        <w:pStyle w:val="3"/>
        <w:tabs>
          <w:tab w:val="left" w:pos="1440"/>
          <w:tab w:val="left" w:pos="2100"/>
        </w:tabs>
        <w:spacing w:line="470" w:lineRule="exact"/>
        <w:ind w:firstLine="0"/>
        <w:rPr>
          <w:rFonts w:hint="eastAsia" w:asciiTheme="minorEastAsia" w:hAnsiTheme="minorEastAsia" w:eastAsiaTheme="minorEastAsia" w:cstheme="minorEastAsia"/>
        </w:rPr>
      </w:pPr>
    </w:p>
    <w:p>
      <w:pPr>
        <w:pStyle w:val="3"/>
        <w:tabs>
          <w:tab w:val="left" w:pos="1440"/>
          <w:tab w:val="left" w:pos="2100"/>
        </w:tabs>
        <w:spacing w:line="470" w:lineRule="exact"/>
        <w:ind w:firstLine="0"/>
        <w:rPr>
          <w:rFonts w:hint="eastAsia" w:asciiTheme="minorEastAsia" w:hAnsiTheme="minorEastAsia" w:eastAsiaTheme="minorEastAsia" w:cstheme="minorEastAsia"/>
        </w:rPr>
      </w:pPr>
    </w:p>
    <w:p>
      <w:pPr>
        <w:pStyle w:val="3"/>
        <w:tabs>
          <w:tab w:val="left" w:pos="1440"/>
          <w:tab w:val="left" w:pos="2100"/>
        </w:tabs>
        <w:spacing w:line="470" w:lineRule="exact"/>
        <w:ind w:firstLine="0"/>
        <w:rPr>
          <w:rFonts w:hint="eastAsia" w:asciiTheme="minorEastAsia" w:hAnsiTheme="minorEastAsia" w:eastAsiaTheme="minorEastAsia" w:cstheme="minorEastAsia"/>
        </w:rPr>
      </w:pPr>
    </w:p>
    <w:p>
      <w:pPr>
        <w:pStyle w:val="3"/>
        <w:tabs>
          <w:tab w:val="left" w:pos="1440"/>
          <w:tab w:val="left" w:pos="2100"/>
        </w:tabs>
        <w:spacing w:line="470" w:lineRule="exact"/>
        <w:ind w:firstLine="0"/>
        <w:rPr>
          <w:rFonts w:hint="eastAsia" w:asciiTheme="minorEastAsia" w:hAnsiTheme="minorEastAsia" w:eastAsiaTheme="minorEastAsia" w:cstheme="minorEastAsia"/>
        </w:rPr>
      </w:pPr>
    </w:p>
    <w:p>
      <w:pPr>
        <w:pStyle w:val="3"/>
        <w:tabs>
          <w:tab w:val="left" w:pos="1440"/>
          <w:tab w:val="left" w:pos="2100"/>
        </w:tabs>
        <w:spacing w:line="470" w:lineRule="exact"/>
        <w:ind w:firstLine="0"/>
        <w:rPr>
          <w:rFonts w:hint="eastAsia" w:asciiTheme="minorEastAsia" w:hAnsiTheme="minorEastAsia" w:eastAsiaTheme="minorEastAsia" w:cstheme="minorEastAsia"/>
        </w:rPr>
      </w:pPr>
    </w:p>
    <w:p>
      <w:pPr>
        <w:pStyle w:val="3"/>
        <w:tabs>
          <w:tab w:val="left" w:pos="1440"/>
          <w:tab w:val="left" w:pos="2100"/>
        </w:tabs>
        <w:spacing w:line="470" w:lineRule="exact"/>
        <w:ind w:firstLine="0"/>
        <w:rPr>
          <w:rFonts w:hint="eastAsia" w:asciiTheme="minorEastAsia" w:hAnsiTheme="minorEastAsia" w:eastAsiaTheme="minorEastAsia" w:cstheme="minorEastAsia"/>
        </w:rPr>
      </w:pPr>
    </w:p>
    <w:p>
      <w:pPr>
        <w:pStyle w:val="3"/>
        <w:tabs>
          <w:tab w:val="left" w:pos="1440"/>
          <w:tab w:val="left" w:pos="2100"/>
        </w:tabs>
        <w:spacing w:line="470" w:lineRule="exact"/>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中国化工企业管理协会医药化工专业委员会 </w:t>
      </w:r>
    </w:p>
    <w:p>
      <w:pPr>
        <w:pStyle w:val="3"/>
        <w:tabs>
          <w:tab w:val="left" w:pos="1440"/>
          <w:tab w:val="left" w:pos="2100"/>
        </w:tabs>
        <w:spacing w:line="470" w:lineRule="exact"/>
        <w:ind w:firstLine="0"/>
        <w:rPr>
          <w:rFonts w:hint="eastAsia" w:asciiTheme="minorEastAsia" w:hAnsiTheme="minorEastAsia" w:eastAsiaTheme="minorEastAsia" w:cstheme="minorEastAsia"/>
          <w:b w:val="0"/>
          <w:bCs/>
          <w:sz w:val="35"/>
        </w:rPr>
      </w:pPr>
      <w:r>
        <w:rPr>
          <w:rFonts w:hint="eastAsia" w:asciiTheme="minorEastAsia" w:hAnsiTheme="minorEastAsia" w:eastAsiaTheme="minorEastAsia" w:cstheme="minorEastAsia"/>
        </w:rPr>
        <w:t xml:space="preserve">                                  二零一八年</w:t>
      </w:r>
      <w:r>
        <w:rPr>
          <w:rFonts w:hint="eastAsia" w:asciiTheme="minorEastAsia" w:hAnsiTheme="minorEastAsia" w:eastAsiaTheme="minorEastAsia" w:cstheme="minorEastAsia"/>
          <w:lang w:eastAsia="zh-CN"/>
        </w:rPr>
        <w:t>六</w:t>
      </w:r>
      <w:r>
        <w:rPr>
          <w:rFonts w:hint="eastAsia" w:asciiTheme="minorEastAsia" w:hAnsiTheme="minorEastAsia" w:eastAsiaTheme="minorEastAsia" w:cstheme="minorEastAsia"/>
        </w:rPr>
        <w:t>月</w:t>
      </w:r>
    </w:p>
    <w:p>
      <w:pPr>
        <w:pStyle w:val="3"/>
        <w:tabs>
          <w:tab w:val="left" w:pos="1440"/>
          <w:tab w:val="left" w:pos="2100"/>
        </w:tabs>
        <w:spacing w:line="470" w:lineRule="exact"/>
        <w:ind w:firstLine="0"/>
        <w:rPr>
          <w:rFonts w:hint="eastAsia" w:asciiTheme="minorEastAsia" w:hAnsiTheme="minorEastAsia" w:eastAsiaTheme="minorEastAsia" w:cstheme="minorEastAsia"/>
        </w:rPr>
      </w:pPr>
    </w:p>
    <w:tbl>
      <w:tblPr>
        <w:tblStyle w:val="10"/>
        <w:tblpPr w:leftFromText="180" w:rightFromText="180" w:vertAnchor="text" w:horzAnchor="page" w:tblpXSpec="center" w:tblpY="527"/>
        <w:tblOverlap w:val="never"/>
        <w:tblW w:w="97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5" w:hRule="atLeast"/>
          <w:jc w:val="center"/>
        </w:trPr>
        <w:tc>
          <w:tcPr>
            <w:tcW w:w="1916" w:type="dxa"/>
            <w:vAlign w:val="center"/>
          </w:tcPr>
          <w:p>
            <w:pPr>
              <w:spacing w:line="300" w:lineRule="exact"/>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 xml:space="preserve">    </w:t>
            </w:r>
          </w:p>
          <w:p>
            <w:pPr>
              <w:spacing w:line="300" w:lineRule="exact"/>
              <w:rPr>
                <w:rFonts w:hint="eastAsia" w:asciiTheme="minorEastAsia" w:hAnsiTheme="minorEastAsia" w:eastAsiaTheme="minorEastAsia" w:cstheme="minorEastAsia"/>
                <w:b/>
                <w:color w:val="000000"/>
                <w:kern w:val="0"/>
                <w:szCs w:val="21"/>
              </w:rPr>
            </w:pPr>
          </w:p>
          <w:p>
            <w:pPr>
              <w:spacing w:line="300" w:lineRule="exact"/>
              <w:rPr>
                <w:rFonts w:hint="eastAsia" w:asciiTheme="minorEastAsia" w:hAnsiTheme="minorEastAsia" w:eastAsiaTheme="minorEastAsia" w:cstheme="minorEastAsia"/>
                <w:b/>
                <w:color w:val="000000"/>
                <w:kern w:val="0"/>
                <w:szCs w:val="21"/>
              </w:rPr>
            </w:pPr>
          </w:p>
          <w:p>
            <w:pPr>
              <w:spacing w:line="300" w:lineRule="exact"/>
              <w:rPr>
                <w:rFonts w:hint="eastAsia" w:asciiTheme="minorEastAsia" w:hAnsiTheme="minorEastAsia" w:eastAsiaTheme="minorEastAsia" w:cstheme="minorEastAsia"/>
                <w:b/>
                <w:color w:val="000000"/>
                <w:kern w:val="0"/>
                <w:szCs w:val="21"/>
              </w:rPr>
            </w:pPr>
          </w:p>
          <w:p>
            <w:pPr>
              <w:spacing w:line="300" w:lineRule="exact"/>
              <w:rPr>
                <w:rFonts w:hint="eastAsia" w:asciiTheme="minorEastAsia" w:hAnsiTheme="minorEastAsia" w:eastAsiaTheme="minorEastAsia" w:cstheme="minorEastAsia"/>
                <w:b/>
                <w:color w:val="000000"/>
                <w:kern w:val="0"/>
                <w:szCs w:val="21"/>
              </w:rPr>
            </w:pPr>
          </w:p>
          <w:p>
            <w:pPr>
              <w:spacing w:line="300" w:lineRule="exact"/>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 xml:space="preserve">    第一天</w:t>
            </w:r>
          </w:p>
          <w:p>
            <w:pPr>
              <w:spacing w:line="300" w:lineRule="exact"/>
              <w:jc w:val="center"/>
              <w:rPr>
                <w:rFonts w:hint="eastAsia" w:asciiTheme="minorEastAsia" w:hAnsiTheme="minorEastAsia" w:eastAsiaTheme="minorEastAsia" w:cstheme="minorEastAsia"/>
                <w:b/>
                <w:color w:val="000000"/>
                <w:kern w:val="0"/>
                <w:szCs w:val="21"/>
              </w:rPr>
            </w:pPr>
          </w:p>
          <w:p>
            <w:pPr>
              <w:spacing w:line="300" w:lineRule="exact"/>
              <w:jc w:val="center"/>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上午</w:t>
            </w:r>
          </w:p>
          <w:p>
            <w:pPr>
              <w:spacing w:line="300" w:lineRule="exact"/>
              <w:jc w:val="center"/>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9:00-12:00</w:t>
            </w:r>
          </w:p>
          <w:p>
            <w:pPr>
              <w:spacing w:line="300" w:lineRule="exact"/>
              <w:jc w:val="center"/>
              <w:rPr>
                <w:rFonts w:hint="eastAsia" w:asciiTheme="minorEastAsia" w:hAnsiTheme="minorEastAsia" w:eastAsiaTheme="minorEastAsia" w:cstheme="minorEastAsia"/>
                <w:b/>
                <w:color w:val="000000"/>
                <w:kern w:val="0"/>
                <w:szCs w:val="21"/>
              </w:rPr>
            </w:pPr>
          </w:p>
          <w:p>
            <w:pPr>
              <w:spacing w:line="300" w:lineRule="exact"/>
              <w:jc w:val="center"/>
              <w:rPr>
                <w:rFonts w:hint="eastAsia" w:asciiTheme="minorEastAsia" w:hAnsiTheme="minorEastAsia" w:eastAsiaTheme="minorEastAsia" w:cstheme="minorEastAsia"/>
                <w:b/>
                <w:color w:val="000000"/>
                <w:kern w:val="0"/>
                <w:szCs w:val="21"/>
              </w:rPr>
            </w:pPr>
          </w:p>
          <w:p>
            <w:pPr>
              <w:spacing w:line="300" w:lineRule="exact"/>
              <w:jc w:val="center"/>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下午</w:t>
            </w:r>
          </w:p>
          <w:p>
            <w:pPr>
              <w:spacing w:line="30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color w:val="000000"/>
                <w:kern w:val="0"/>
                <w:szCs w:val="21"/>
              </w:rPr>
              <w:t>1</w:t>
            </w:r>
            <w:r>
              <w:rPr>
                <w:rFonts w:hint="eastAsia" w:asciiTheme="minorEastAsia" w:hAnsiTheme="minorEastAsia" w:eastAsiaTheme="minorEastAsia" w:cstheme="minorEastAsia"/>
                <w:b/>
                <w:color w:val="000000"/>
                <w:kern w:val="0"/>
                <w:szCs w:val="21"/>
                <w:lang w:val="en-US" w:eastAsia="zh-CN"/>
              </w:rPr>
              <w:t>3</w:t>
            </w:r>
            <w:r>
              <w:rPr>
                <w:rFonts w:hint="eastAsia" w:asciiTheme="minorEastAsia" w:hAnsiTheme="minorEastAsia" w:eastAsiaTheme="minorEastAsia" w:cstheme="minorEastAsia"/>
                <w:b/>
                <w:color w:val="000000"/>
                <w:kern w:val="0"/>
                <w:szCs w:val="21"/>
              </w:rPr>
              <w:t>:</w:t>
            </w:r>
            <w:r>
              <w:rPr>
                <w:rFonts w:hint="eastAsia" w:asciiTheme="minorEastAsia" w:hAnsiTheme="minorEastAsia" w:eastAsiaTheme="minorEastAsia" w:cstheme="minorEastAsia"/>
                <w:b/>
                <w:color w:val="000000"/>
                <w:kern w:val="0"/>
                <w:szCs w:val="21"/>
                <w:lang w:val="en-US" w:eastAsia="zh-CN"/>
              </w:rPr>
              <w:t>3</w:t>
            </w:r>
            <w:r>
              <w:rPr>
                <w:rFonts w:hint="eastAsia" w:asciiTheme="minorEastAsia" w:hAnsiTheme="minorEastAsia" w:eastAsiaTheme="minorEastAsia" w:cstheme="minorEastAsia"/>
                <w:b/>
                <w:color w:val="000000"/>
                <w:kern w:val="0"/>
                <w:szCs w:val="21"/>
              </w:rPr>
              <w:t>0-17:</w:t>
            </w:r>
            <w:r>
              <w:rPr>
                <w:rFonts w:hint="eastAsia" w:asciiTheme="minorEastAsia" w:hAnsiTheme="minorEastAsia" w:eastAsiaTheme="minorEastAsia" w:cstheme="minorEastAsia"/>
                <w:b/>
                <w:color w:val="000000"/>
                <w:kern w:val="0"/>
                <w:szCs w:val="21"/>
                <w:lang w:val="en-US" w:eastAsia="zh-CN"/>
              </w:rPr>
              <w:t>3</w:t>
            </w:r>
            <w:r>
              <w:rPr>
                <w:rFonts w:hint="eastAsia" w:asciiTheme="minorEastAsia" w:hAnsiTheme="minorEastAsia" w:eastAsiaTheme="minorEastAsia" w:cstheme="minorEastAsia"/>
                <w:b/>
                <w:color w:val="000000"/>
                <w:kern w:val="0"/>
                <w:szCs w:val="21"/>
              </w:rPr>
              <w:t>0</w:t>
            </w:r>
          </w:p>
          <w:p>
            <w:pPr>
              <w:spacing w:line="300" w:lineRule="exact"/>
              <w:jc w:val="center"/>
              <w:rPr>
                <w:rFonts w:hint="eastAsia" w:asciiTheme="minorEastAsia" w:hAnsiTheme="minorEastAsia" w:eastAsiaTheme="minorEastAsia" w:cstheme="minorEastAsia"/>
                <w:b/>
                <w:color w:val="000000"/>
                <w:kern w:val="0"/>
                <w:szCs w:val="21"/>
              </w:rPr>
            </w:pPr>
          </w:p>
          <w:p>
            <w:pPr>
              <w:spacing w:line="300" w:lineRule="exact"/>
              <w:jc w:val="center"/>
              <w:rPr>
                <w:rFonts w:hint="eastAsia" w:asciiTheme="minorEastAsia" w:hAnsiTheme="minorEastAsia" w:eastAsiaTheme="minorEastAsia" w:cstheme="minorEastAsia"/>
                <w:b/>
                <w:color w:val="000000"/>
                <w:kern w:val="0"/>
                <w:szCs w:val="21"/>
              </w:rPr>
            </w:pPr>
          </w:p>
          <w:p>
            <w:pPr>
              <w:spacing w:line="300" w:lineRule="exact"/>
              <w:jc w:val="center"/>
              <w:rPr>
                <w:rFonts w:hint="eastAsia" w:asciiTheme="minorEastAsia" w:hAnsiTheme="minorEastAsia" w:eastAsiaTheme="minorEastAsia" w:cstheme="minorEastAsia"/>
                <w:b/>
                <w:color w:val="000000"/>
                <w:kern w:val="0"/>
                <w:szCs w:val="21"/>
              </w:rPr>
            </w:pPr>
          </w:p>
          <w:p>
            <w:pPr>
              <w:spacing w:line="300" w:lineRule="exact"/>
              <w:jc w:val="center"/>
              <w:rPr>
                <w:rFonts w:hint="eastAsia" w:asciiTheme="minorEastAsia" w:hAnsiTheme="minorEastAsia" w:eastAsiaTheme="minorEastAsia" w:cstheme="minorEastAsia"/>
                <w:b/>
                <w:color w:val="000000"/>
                <w:kern w:val="0"/>
                <w:szCs w:val="21"/>
              </w:rPr>
            </w:pPr>
          </w:p>
          <w:p>
            <w:pPr>
              <w:spacing w:line="300" w:lineRule="exact"/>
              <w:jc w:val="center"/>
              <w:rPr>
                <w:rFonts w:hint="eastAsia" w:asciiTheme="minorEastAsia" w:hAnsiTheme="minorEastAsia" w:eastAsiaTheme="minorEastAsia" w:cstheme="minorEastAsia"/>
                <w:b/>
                <w:color w:val="000000"/>
                <w:kern w:val="0"/>
                <w:szCs w:val="21"/>
              </w:rPr>
            </w:pPr>
          </w:p>
          <w:p>
            <w:pPr>
              <w:spacing w:line="300" w:lineRule="exact"/>
              <w:rPr>
                <w:rFonts w:hint="eastAsia" w:asciiTheme="minorEastAsia" w:hAnsiTheme="minorEastAsia" w:eastAsiaTheme="minorEastAsia" w:cstheme="minorEastAsia"/>
                <w:b/>
                <w:color w:val="000000"/>
                <w:kern w:val="0"/>
                <w:szCs w:val="21"/>
              </w:rPr>
            </w:pPr>
          </w:p>
        </w:tc>
        <w:tc>
          <w:tcPr>
            <w:tcW w:w="7830" w:type="dxa"/>
            <w:vAlign w:val="center"/>
          </w:tcPr>
          <w:p>
            <w:pPr>
              <w:widowControl/>
              <w:spacing w:line="320" w:lineRule="atLeast"/>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rPr>
              <w:t>GMP相关部门负责人必须掌握的法规及管理技能</w:t>
            </w:r>
          </w:p>
          <w:p>
            <w:pPr>
              <w:pStyle w:val="11"/>
              <w:numPr>
                <w:ilvl w:val="0"/>
                <w:numId w:val="2"/>
              </w:numPr>
              <w:bidi w:val="0"/>
              <w:spacing w:before="0" w:beforeAutospacing="0" w:after="160" w:afterAutospacing="0" w:line="259" w:lineRule="auto"/>
              <w:ind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FDA/欧盟/WHO/中国等关于质量管理的法规和指南；</w:t>
            </w:r>
          </w:p>
          <w:p>
            <w:pPr>
              <w:pStyle w:val="11"/>
              <w:numPr>
                <w:ilvl w:val="0"/>
                <w:numId w:val="2"/>
              </w:numPr>
              <w:bidi w:val="0"/>
              <w:spacing w:before="0" w:beforeAutospacing="0" w:after="160" w:afterAutospacing="0" w:line="259" w:lineRule="auto"/>
              <w:ind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中国/FDA质量管理要求的条款比较和解析；</w:t>
            </w:r>
          </w:p>
          <w:p>
            <w:pPr>
              <w:pStyle w:val="11"/>
              <w:numPr>
                <w:ilvl w:val="0"/>
                <w:numId w:val="2"/>
              </w:numPr>
              <w:bidi w:val="0"/>
              <w:spacing w:before="0" w:beforeAutospacing="0" w:after="160" w:afterAutospacing="0" w:line="259" w:lineRule="auto"/>
              <w:ind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质量管理的发展历程及趋势；</w:t>
            </w:r>
          </w:p>
          <w:p>
            <w:pPr>
              <w:pStyle w:val="11"/>
              <w:numPr>
                <w:ilvl w:val="0"/>
                <w:numId w:val="2"/>
              </w:numPr>
              <w:bidi w:val="0"/>
              <w:spacing w:before="0" w:beforeAutospacing="0" w:after="160" w:afterAutospacing="0" w:line="259" w:lineRule="auto"/>
              <w:ind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企业中层沟通技巧培训。</w:t>
            </w:r>
          </w:p>
          <w:p>
            <w:pPr>
              <w:widowControl/>
              <w:spacing w:line="320" w:lineRule="atLeast"/>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rPr>
              <w:t>质量管理的定位及提升</w:t>
            </w:r>
          </w:p>
          <w:p>
            <w:pPr>
              <w:pStyle w:val="11"/>
              <w:widowControl/>
              <w:numPr>
                <w:ilvl w:val="0"/>
                <w:numId w:val="3"/>
              </w:numPr>
              <w:bidi w:val="0"/>
              <w:spacing w:before="0" w:beforeAutospacing="0" w:after="160" w:afterAutospacing="0" w:line="259" w:lineRule="auto"/>
              <w:ind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如何对部门关键岗位建立有效的培训体系；</w:t>
            </w:r>
          </w:p>
          <w:p>
            <w:pPr>
              <w:pStyle w:val="11"/>
              <w:widowControl/>
              <w:numPr>
                <w:ilvl w:val="1"/>
                <w:numId w:val="3"/>
              </w:numPr>
              <w:bidi w:val="0"/>
              <w:spacing w:before="0" w:beforeAutospacing="0" w:after="160" w:afterAutospacing="0" w:line="259" w:lineRule="auto"/>
              <w:ind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培训计划同各部门的沟通交流</w:t>
            </w:r>
          </w:p>
          <w:p>
            <w:pPr>
              <w:pStyle w:val="11"/>
              <w:widowControl/>
              <w:numPr>
                <w:ilvl w:val="0"/>
                <w:numId w:val="0"/>
              </w:numPr>
              <w:bidi w:val="0"/>
              <w:spacing w:before="0" w:beforeAutospacing="0" w:after="160" w:afterAutospacing="0" w:line="259" w:lineRule="auto"/>
              <w:ind w:right="0" w:rightChars="0" w:firstLine="1920" w:firstLineChars="8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b.</w:t>
            </w:r>
            <w:r>
              <w:rPr>
                <w:rFonts w:hint="eastAsia" w:asciiTheme="minorEastAsia" w:hAnsiTheme="minorEastAsia" w:eastAsiaTheme="minorEastAsia" w:cstheme="minorEastAsia"/>
                <w:sz w:val="24"/>
                <w:szCs w:val="24"/>
              </w:rPr>
              <w:t>培训考试的方式及如何评估效果</w:t>
            </w:r>
          </w:p>
          <w:p>
            <w:pPr>
              <w:pStyle w:val="11"/>
              <w:numPr>
                <w:ilvl w:val="0"/>
                <w:numId w:val="3"/>
              </w:numPr>
              <w:bidi w:val="0"/>
              <w:spacing w:before="0" w:beforeAutospacing="0" w:after="160" w:afterAutospacing="0" w:line="259" w:lineRule="auto"/>
              <w:ind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当前质量管理边界与边界打破辩论。</w:t>
            </w:r>
          </w:p>
          <w:p>
            <w:pPr>
              <w:pStyle w:val="11"/>
              <w:numPr>
                <w:ilvl w:val="0"/>
                <w:numId w:val="3"/>
              </w:numPr>
              <w:bidi w:val="0"/>
              <w:spacing w:before="0" w:beforeAutospacing="0" w:after="160" w:afterAutospacing="0" w:line="259" w:lineRule="auto"/>
              <w:ind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质量管理与企业管理共生双业务辩论。</w:t>
            </w:r>
          </w:p>
          <w:p>
            <w:pPr>
              <w:pStyle w:val="11"/>
              <w:numPr>
                <w:ilvl w:val="0"/>
                <w:numId w:val="3"/>
              </w:numPr>
              <w:bidi w:val="0"/>
              <w:spacing w:before="0" w:beforeAutospacing="0" w:after="160" w:afterAutospacing="0" w:line="259" w:lineRule="auto"/>
              <w:ind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中层管理的辅能及组织与个体激活作用。</w:t>
            </w:r>
          </w:p>
          <w:p>
            <w:pPr>
              <w:pStyle w:val="11"/>
              <w:numPr>
                <w:ilvl w:val="0"/>
                <w:numId w:val="3"/>
              </w:numPr>
              <w:bidi w:val="0"/>
              <w:spacing w:before="0" w:beforeAutospacing="0" w:after="160" w:afterAutospacing="0" w:line="259" w:lineRule="auto"/>
              <w:ind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技术出生的中层团队如何识别及运营管理。</w:t>
            </w:r>
          </w:p>
          <w:p>
            <w:pPr>
              <w:pStyle w:val="11"/>
              <w:numPr>
                <w:ilvl w:val="0"/>
                <w:numId w:val="3"/>
              </w:numPr>
              <w:bidi w:val="0"/>
              <w:spacing w:before="0" w:beforeAutospacing="0" w:after="160" w:afterAutospacing="0" w:line="259" w:lineRule="auto"/>
              <w:ind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如何跳出三界外解读2.0版质量管理。</w:t>
            </w:r>
          </w:p>
          <w:p>
            <w:pPr>
              <w:spacing w:line="300" w:lineRule="exact"/>
              <w:rPr>
                <w:rFonts w:hint="eastAsia" w:asciiTheme="minorEastAsia" w:hAnsiTheme="minorEastAsia" w:eastAsiaTheme="minorEastAsia" w:cstheme="minorEastAsia"/>
                <w:color w:val="000000"/>
                <w:spacing w:val="-4"/>
                <w:kern w:val="0"/>
                <w:sz w:val="24"/>
                <w:lang w:val="en-US" w:eastAsia="zh-CN"/>
              </w:rPr>
            </w:pPr>
            <w:r>
              <w:rPr>
                <w:rFonts w:hint="eastAsia" w:asciiTheme="minorEastAsia" w:hAnsiTheme="minorEastAsia" w:eastAsiaTheme="minorEastAsia" w:cstheme="minorEastAsia"/>
                <w:color w:val="000000"/>
                <w:spacing w:val="-4"/>
                <w:kern w:val="0"/>
                <w:sz w:val="24"/>
                <w:lang w:val="en-US" w:eastAsia="zh-CN"/>
              </w:rPr>
              <w:t xml:space="preserve">     </w:t>
            </w:r>
            <w:r>
              <w:rPr>
                <w:rFonts w:hint="eastAsia" w:asciiTheme="minorEastAsia" w:hAnsiTheme="minorEastAsia" w:eastAsiaTheme="minorEastAsia" w:cstheme="minorEastAsia"/>
                <w:b/>
                <w:bCs/>
                <w:color w:val="000000"/>
                <w:spacing w:val="-4"/>
                <w:kern w:val="0"/>
                <w:sz w:val="24"/>
                <w:lang w:val="en-US" w:eastAsia="zh-CN"/>
              </w:rPr>
              <w:t xml:space="preserve">互动交流 </w:t>
            </w:r>
            <w:r>
              <w:rPr>
                <w:rFonts w:hint="eastAsia" w:asciiTheme="minorEastAsia" w:hAnsiTheme="minorEastAsia" w:eastAsiaTheme="minorEastAsia" w:cstheme="minorEastAsia"/>
                <w:color w:val="000000"/>
                <w:spacing w:val="-4"/>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6" w:hRule="atLeast"/>
          <w:jc w:val="center"/>
        </w:trPr>
        <w:tc>
          <w:tcPr>
            <w:tcW w:w="1916" w:type="dxa"/>
            <w:vAlign w:val="center"/>
          </w:tcPr>
          <w:p>
            <w:pPr>
              <w:spacing w:line="300" w:lineRule="exact"/>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 xml:space="preserve">    第二天</w:t>
            </w:r>
          </w:p>
          <w:p>
            <w:pPr>
              <w:spacing w:line="300" w:lineRule="exact"/>
              <w:jc w:val="center"/>
              <w:rPr>
                <w:rFonts w:hint="eastAsia" w:asciiTheme="minorEastAsia" w:hAnsiTheme="minorEastAsia" w:eastAsiaTheme="minorEastAsia" w:cstheme="minorEastAsia"/>
                <w:b/>
                <w:color w:val="000000"/>
                <w:kern w:val="0"/>
                <w:szCs w:val="21"/>
              </w:rPr>
            </w:pPr>
          </w:p>
          <w:p>
            <w:pPr>
              <w:spacing w:line="300" w:lineRule="exact"/>
              <w:jc w:val="center"/>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上午</w:t>
            </w:r>
          </w:p>
          <w:p>
            <w:pPr>
              <w:spacing w:line="300" w:lineRule="exact"/>
              <w:jc w:val="center"/>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9:00-12:00</w:t>
            </w:r>
          </w:p>
          <w:p>
            <w:pPr>
              <w:spacing w:line="300" w:lineRule="exact"/>
              <w:jc w:val="center"/>
              <w:rPr>
                <w:rFonts w:hint="eastAsia" w:asciiTheme="minorEastAsia" w:hAnsiTheme="minorEastAsia" w:eastAsiaTheme="minorEastAsia" w:cstheme="minorEastAsia"/>
                <w:b/>
                <w:color w:val="000000"/>
                <w:kern w:val="0"/>
                <w:szCs w:val="21"/>
              </w:rPr>
            </w:pPr>
          </w:p>
          <w:p>
            <w:pPr>
              <w:spacing w:line="300" w:lineRule="exact"/>
              <w:rPr>
                <w:rFonts w:hint="eastAsia" w:asciiTheme="minorEastAsia" w:hAnsiTheme="minorEastAsia" w:eastAsiaTheme="minorEastAsia" w:cstheme="minorEastAsia"/>
                <w:b/>
                <w:color w:val="000000"/>
                <w:kern w:val="0"/>
                <w:szCs w:val="21"/>
              </w:rPr>
            </w:pPr>
          </w:p>
          <w:p>
            <w:pPr>
              <w:spacing w:line="300" w:lineRule="exact"/>
              <w:jc w:val="center"/>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下午</w:t>
            </w:r>
          </w:p>
          <w:p>
            <w:pPr>
              <w:spacing w:line="300" w:lineRule="exact"/>
              <w:jc w:val="center"/>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1</w:t>
            </w:r>
            <w:r>
              <w:rPr>
                <w:rFonts w:hint="eastAsia" w:asciiTheme="minorEastAsia" w:hAnsiTheme="minorEastAsia" w:eastAsiaTheme="minorEastAsia" w:cstheme="minorEastAsia"/>
                <w:b/>
                <w:color w:val="000000"/>
                <w:kern w:val="0"/>
                <w:szCs w:val="21"/>
                <w:lang w:val="en-US" w:eastAsia="zh-CN"/>
              </w:rPr>
              <w:t>3</w:t>
            </w:r>
            <w:r>
              <w:rPr>
                <w:rFonts w:hint="eastAsia" w:asciiTheme="minorEastAsia" w:hAnsiTheme="minorEastAsia" w:eastAsiaTheme="minorEastAsia" w:cstheme="minorEastAsia"/>
                <w:b/>
                <w:color w:val="000000"/>
                <w:kern w:val="0"/>
                <w:szCs w:val="21"/>
              </w:rPr>
              <w:t>:</w:t>
            </w:r>
            <w:r>
              <w:rPr>
                <w:rFonts w:hint="eastAsia" w:asciiTheme="minorEastAsia" w:hAnsiTheme="minorEastAsia" w:eastAsiaTheme="minorEastAsia" w:cstheme="minorEastAsia"/>
                <w:b/>
                <w:color w:val="000000"/>
                <w:kern w:val="0"/>
                <w:szCs w:val="21"/>
                <w:lang w:val="en-US" w:eastAsia="zh-CN"/>
              </w:rPr>
              <w:t>3</w:t>
            </w:r>
            <w:r>
              <w:rPr>
                <w:rFonts w:hint="eastAsia" w:asciiTheme="minorEastAsia" w:hAnsiTheme="minorEastAsia" w:eastAsiaTheme="minorEastAsia" w:cstheme="minorEastAsia"/>
                <w:b/>
                <w:color w:val="000000"/>
                <w:kern w:val="0"/>
                <w:szCs w:val="21"/>
              </w:rPr>
              <w:t>0-1</w:t>
            </w:r>
            <w:r>
              <w:rPr>
                <w:rFonts w:hint="eastAsia" w:asciiTheme="minorEastAsia" w:hAnsiTheme="minorEastAsia" w:eastAsiaTheme="minorEastAsia" w:cstheme="minorEastAsia"/>
                <w:b/>
                <w:color w:val="000000"/>
                <w:kern w:val="0"/>
                <w:szCs w:val="21"/>
                <w:lang w:val="en-US" w:eastAsia="zh-CN"/>
              </w:rPr>
              <w:t>6</w:t>
            </w:r>
            <w:r>
              <w:rPr>
                <w:rFonts w:hint="eastAsia" w:asciiTheme="minorEastAsia" w:hAnsiTheme="minorEastAsia" w:eastAsiaTheme="minorEastAsia" w:cstheme="minorEastAsia"/>
                <w:b/>
                <w:color w:val="000000"/>
                <w:kern w:val="0"/>
                <w:szCs w:val="21"/>
              </w:rPr>
              <w:t>:</w:t>
            </w:r>
            <w:r>
              <w:rPr>
                <w:rFonts w:hint="eastAsia" w:asciiTheme="minorEastAsia" w:hAnsiTheme="minorEastAsia" w:eastAsiaTheme="minorEastAsia" w:cstheme="minorEastAsia"/>
                <w:b/>
                <w:color w:val="000000"/>
                <w:kern w:val="0"/>
                <w:szCs w:val="21"/>
                <w:lang w:val="en-US" w:eastAsia="zh-CN"/>
              </w:rPr>
              <w:t>3</w:t>
            </w:r>
            <w:r>
              <w:rPr>
                <w:rFonts w:hint="eastAsia" w:asciiTheme="minorEastAsia" w:hAnsiTheme="minorEastAsia" w:eastAsiaTheme="minorEastAsia" w:cstheme="minorEastAsia"/>
                <w:b/>
                <w:color w:val="000000"/>
                <w:kern w:val="0"/>
                <w:szCs w:val="21"/>
              </w:rPr>
              <w:t>0</w:t>
            </w:r>
          </w:p>
          <w:p>
            <w:pPr>
              <w:spacing w:line="300" w:lineRule="exact"/>
              <w:rPr>
                <w:rFonts w:hint="eastAsia" w:asciiTheme="minorEastAsia" w:hAnsiTheme="minorEastAsia" w:eastAsiaTheme="minorEastAsia" w:cstheme="minorEastAsia"/>
                <w:b/>
                <w:color w:val="000000"/>
                <w:kern w:val="0"/>
                <w:szCs w:val="21"/>
              </w:rPr>
            </w:pPr>
          </w:p>
        </w:tc>
        <w:tc>
          <w:tcPr>
            <w:tcW w:w="7830" w:type="dxa"/>
            <w:vAlign w:val="center"/>
          </w:tcPr>
          <w:p>
            <w:pPr>
              <w:ind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日常质量技能提升实操</w:t>
            </w:r>
          </w:p>
          <w:p>
            <w:pPr>
              <w:pStyle w:val="11"/>
              <w:numPr>
                <w:ilvl w:val="0"/>
                <w:numId w:val="4"/>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QA同QC、项目管理的关系，如何找准QA在公司内部的定位和职责；</w:t>
            </w:r>
          </w:p>
          <w:p>
            <w:pPr>
              <w:pStyle w:val="11"/>
              <w:numPr>
                <w:ilvl w:val="0"/>
                <w:numId w:val="4"/>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日常工作中，如何发现质量体系中存在的缺陷，并对体系进行完善；</w:t>
            </w:r>
          </w:p>
          <w:p>
            <w:pPr>
              <w:pStyle w:val="11"/>
              <w:numPr>
                <w:ilvl w:val="0"/>
                <w:numId w:val="4"/>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从产品出发，分析整个生命周期风险并提出整改建议；</w:t>
            </w:r>
          </w:p>
          <w:p>
            <w:pPr>
              <w:pStyle w:val="11"/>
              <w:numPr>
                <w:ilvl w:val="1"/>
                <w:numId w:val="4"/>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风险管理的常用工具及举例</w:t>
            </w:r>
          </w:p>
          <w:p>
            <w:pPr>
              <w:pStyle w:val="11"/>
              <w:numPr>
                <w:ilvl w:val="0"/>
                <w:numId w:val="4"/>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从FDA 483观察项报告找出国内外审计趋势；</w:t>
            </w:r>
          </w:p>
          <w:p>
            <w:pPr>
              <w:pStyle w:val="11"/>
              <w:numPr>
                <w:ilvl w:val="0"/>
                <w:numId w:val="4"/>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何种情况下拒绝放行终产品；</w:t>
            </w:r>
          </w:p>
          <w:p>
            <w:pPr>
              <w:pStyle w:val="11"/>
              <w:numPr>
                <w:ilvl w:val="0"/>
                <w:numId w:val="4"/>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何种情况下暂停生产及确保产品质量；</w:t>
            </w:r>
          </w:p>
          <w:p>
            <w:pPr>
              <w:pStyle w:val="11"/>
              <w:numPr>
                <w:ilvl w:val="0"/>
                <w:numId w:val="4"/>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同部门内、部门外日常沟通的关键注意事项。</w:t>
            </w:r>
          </w:p>
          <w:p>
            <w:pPr>
              <w:pStyle w:val="11"/>
              <w:numPr>
                <w:ilvl w:val="0"/>
                <w:numId w:val="0"/>
              </w:numPr>
              <w:ind w:leftChars="20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互动交流</w:t>
            </w:r>
          </w:p>
          <w:p>
            <w:pPr>
              <w:pStyle w:val="11"/>
              <w:numPr>
                <w:ilvl w:val="0"/>
                <w:numId w:val="0"/>
              </w:numPr>
              <w:ind w:leftChars="200"/>
              <w:rPr>
                <w:rFonts w:hint="eastAsia" w:asciiTheme="minorEastAsia" w:hAnsiTheme="minorEastAsia" w:eastAsiaTheme="minorEastAsia" w:cstheme="minorEastAsia"/>
                <w:b/>
                <w:bCs/>
                <w:sz w:val="24"/>
                <w:szCs w:val="24"/>
                <w:lang w:eastAsia="zh-CN"/>
              </w:rPr>
            </w:pPr>
          </w:p>
          <w:p>
            <w:pPr>
              <w:pStyle w:val="3"/>
              <w:numPr>
                <w:ilvl w:val="0"/>
                <w:numId w:val="0"/>
              </w:numPr>
              <w:spacing w:line="440" w:lineRule="exact"/>
              <w:ind w:left="560" w:leftChars="0"/>
              <w:rPr>
                <w:rFonts w:hint="eastAsia" w:asciiTheme="minorEastAsia" w:hAnsiTheme="minorEastAsia" w:eastAsiaTheme="minorEastAsia" w:cstheme="minorEastAsia"/>
                <w:b w:val="0"/>
                <w:bCs/>
                <w:szCs w:val="28"/>
                <w:lang w:eastAsia="zh-CN"/>
              </w:rPr>
            </w:pPr>
            <w:r>
              <w:rPr>
                <w:rFonts w:hint="eastAsia" w:asciiTheme="minorEastAsia" w:hAnsiTheme="minorEastAsia" w:eastAsiaTheme="minorEastAsia" w:cstheme="minorEastAsia"/>
                <w:b/>
                <w:bCs w:val="0"/>
                <w:szCs w:val="28"/>
                <w:lang w:eastAsia="zh-CN"/>
              </w:rPr>
              <w:t>安</w:t>
            </w:r>
            <w:r>
              <w:rPr>
                <w:rFonts w:hint="eastAsia" w:asciiTheme="minorEastAsia" w:hAnsiTheme="minorEastAsia" w:eastAsiaTheme="minorEastAsia" w:cstheme="minorEastAsia"/>
                <w:b/>
                <w:bCs w:val="0"/>
                <w:szCs w:val="28"/>
                <w:lang w:val="en-US" w:eastAsia="zh-CN"/>
              </w:rPr>
              <w:t>永红</w:t>
            </w:r>
            <w:r>
              <w:rPr>
                <w:rFonts w:hint="eastAsia" w:asciiTheme="minorEastAsia" w:hAnsiTheme="minorEastAsia" w:eastAsiaTheme="minorEastAsia" w:cstheme="minorEastAsia"/>
                <w:b/>
                <w:bCs w:val="0"/>
                <w:szCs w:val="28"/>
                <w:lang w:eastAsia="zh-CN"/>
              </w:rPr>
              <w:t xml:space="preserve"> 某大型医药集团质量与注册总监 主要从事FDA市场的产品注册</w:t>
            </w:r>
            <w:r>
              <w:rPr>
                <w:rFonts w:hint="eastAsia" w:asciiTheme="minorEastAsia" w:hAnsiTheme="minorEastAsia" w:eastAsiaTheme="minorEastAsia" w:cstheme="minorEastAsia"/>
                <w:lang w:eastAsia="zh-CN"/>
              </w:rPr>
              <w:t>及cGMP运作 过去四年内公司连续两次零483通过FDA现场审计 从事制剂及原料药质量相关管理工作近20年。经验丰富。协会特聘专家。</w:t>
            </w:r>
          </w:p>
          <w:p>
            <w:pPr>
              <w:spacing w:line="300" w:lineRule="exact"/>
              <w:rPr>
                <w:rFonts w:hint="eastAsia" w:asciiTheme="minorEastAsia" w:hAnsiTheme="minorEastAsia" w:eastAsiaTheme="minorEastAsia" w:cstheme="minorEastAsia"/>
                <w:b/>
                <w:color w:val="000000"/>
                <w:spacing w:val="-4"/>
                <w:kern w:val="0"/>
                <w:sz w:val="24"/>
              </w:rPr>
            </w:pPr>
          </w:p>
        </w:tc>
      </w:tr>
    </w:tbl>
    <w:p>
      <w:pPr>
        <w:pStyle w:val="3"/>
        <w:tabs>
          <w:tab w:val="left" w:pos="1440"/>
          <w:tab w:val="left" w:pos="2100"/>
        </w:tabs>
        <w:spacing w:line="470" w:lineRule="exact"/>
        <w:ind w:firstLine="0"/>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Cs w:val="28"/>
        </w:rPr>
        <w:t xml:space="preserve">附件一：                </w:t>
      </w:r>
      <w:r>
        <w:rPr>
          <w:rFonts w:hint="eastAsia" w:asciiTheme="minorEastAsia" w:hAnsiTheme="minorEastAsia" w:eastAsiaTheme="minorEastAsia" w:cstheme="minorEastAsia"/>
          <w:sz w:val="36"/>
          <w:szCs w:val="36"/>
        </w:rPr>
        <w:t>课  程  安  排  表</w:t>
      </w:r>
    </w:p>
    <w:p>
      <w:pPr>
        <w:pStyle w:val="3"/>
        <w:tabs>
          <w:tab w:val="left" w:pos="1440"/>
          <w:tab w:val="left" w:pos="2100"/>
        </w:tabs>
        <w:spacing w:line="470" w:lineRule="exact"/>
        <w:ind w:firstLine="0"/>
        <w:rPr>
          <w:rFonts w:hint="eastAsia" w:asciiTheme="minorEastAsia" w:hAnsiTheme="minorEastAsia" w:eastAsiaTheme="minorEastAsia" w:cstheme="minorEastAsia"/>
          <w:szCs w:val="28"/>
        </w:rPr>
      </w:pPr>
    </w:p>
    <w:p>
      <w:pPr>
        <w:pStyle w:val="3"/>
        <w:tabs>
          <w:tab w:val="left" w:pos="1440"/>
          <w:tab w:val="left" w:pos="2100"/>
        </w:tabs>
        <w:spacing w:line="470" w:lineRule="exact"/>
        <w:ind w:firstLine="0"/>
        <w:rPr>
          <w:rFonts w:hint="eastAsia" w:asciiTheme="minorEastAsia" w:hAnsiTheme="minorEastAsia" w:eastAsiaTheme="minorEastAsia" w:cstheme="minorEastAsia"/>
        </w:rPr>
      </w:pPr>
    </w:p>
    <w:p>
      <w:pPr>
        <w:pStyle w:val="3"/>
        <w:tabs>
          <w:tab w:val="left" w:pos="1440"/>
          <w:tab w:val="left" w:pos="2100"/>
        </w:tabs>
        <w:spacing w:line="470" w:lineRule="exact"/>
        <w:ind w:firstLine="0"/>
        <w:rPr>
          <w:rFonts w:hint="eastAsia" w:asciiTheme="minorEastAsia" w:hAnsiTheme="minorEastAsia" w:eastAsiaTheme="minorEastAsia" w:cstheme="minorEastAsia"/>
          <w:b w:val="0"/>
          <w:szCs w:val="28"/>
        </w:rPr>
      </w:pPr>
      <w:r>
        <w:rPr>
          <w:rFonts w:hint="eastAsia" w:asciiTheme="minorEastAsia" w:hAnsiTheme="minorEastAsia" w:eastAsiaTheme="minorEastAsia" w:cstheme="minorEastAsia"/>
        </w:rPr>
        <w:t>附件二：</w:t>
      </w:r>
    </w:p>
    <w:p>
      <w:pPr>
        <w:spacing w:line="400" w:lineRule="exact"/>
        <w:ind w:firstLine="723"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6"/>
          <w:szCs w:val="36"/>
        </w:rPr>
        <w:t xml:space="preserve"> </w:t>
      </w:r>
      <w:r>
        <w:rPr>
          <w:rFonts w:hint="eastAsia" w:asciiTheme="minorEastAsia" w:hAnsiTheme="minorEastAsia" w:eastAsiaTheme="minorEastAsia" w:cstheme="minorEastAsia"/>
          <w:color w:val="000000" w:themeColor="text1" w:themeTint="FF"/>
          <w:sz w:val="28"/>
          <w:szCs w:val="28"/>
          <w14:textFill>
            <w14:solidFill>
              <w14:schemeClr w14:val="tx1">
                <w14:lumMod w14:val="100000"/>
                <w14:lumOff w14:val="0"/>
              </w14:schemeClr>
            </w14:solidFill>
          </w14:textFill>
        </w:rPr>
        <w:t xml:space="preserve"> </w:t>
      </w:r>
      <w:r>
        <w:rPr>
          <w:rFonts w:hint="eastAsia" w:asciiTheme="minorEastAsia" w:hAnsiTheme="minorEastAsia" w:eastAsiaTheme="minorEastAsia" w:cstheme="minorEastAsia"/>
          <w:color w:val="000000" w:themeColor="text1" w:themeTint="FF"/>
          <w:sz w:val="28"/>
          <w:szCs w:val="28"/>
          <w:lang w:val="en-US" w:eastAsia="zh-CN"/>
          <w14:textFill>
            <w14:solidFill>
              <w14:schemeClr w14:val="tx1">
                <w14:lumMod w14:val="100000"/>
                <w14:lumOff w14:val="0"/>
              </w14:schemeClr>
            </w14:solidFill>
          </w14:textFill>
        </w:rPr>
        <w:t>2</w:t>
      </w:r>
      <w:r>
        <w:rPr>
          <w:rFonts w:hint="eastAsia" w:asciiTheme="minorEastAsia" w:hAnsiTheme="minorEastAsia" w:eastAsiaTheme="minorEastAsia" w:cstheme="minorEastAsia"/>
          <w:color w:val="000000" w:themeColor="text1" w:themeTint="FF"/>
          <w:sz w:val="28"/>
          <w:szCs w:val="28"/>
          <w14:textFill>
            <w14:solidFill>
              <w14:schemeClr w14:val="tx1">
                <w14:lumMod w14:val="100000"/>
                <w14:lumOff w14:val="0"/>
              </w14:schemeClr>
            </w14:solidFill>
          </w14:textFill>
        </w:rPr>
        <w:t>018优秀GMP部门经理业务及管理</w:t>
      </w:r>
      <w:r>
        <w:rPr>
          <w:rFonts w:hint="eastAsia" w:asciiTheme="minorEastAsia" w:hAnsiTheme="minorEastAsia" w:eastAsiaTheme="minorEastAsia" w:cstheme="minorEastAsia"/>
          <w:color w:val="000000" w:themeColor="text1" w:themeTint="FF"/>
          <w:sz w:val="28"/>
          <w:szCs w:val="28"/>
          <w:lang w:eastAsia="zh-CN"/>
          <w14:textFill>
            <w14:solidFill>
              <w14:schemeClr w14:val="tx1">
                <w14:lumMod w14:val="100000"/>
                <w14:lumOff w14:val="0"/>
              </w14:schemeClr>
            </w14:solidFill>
          </w14:textFill>
        </w:rPr>
        <w:t>能力</w:t>
      </w:r>
      <w:r>
        <w:rPr>
          <w:rFonts w:hint="eastAsia" w:asciiTheme="minorEastAsia" w:hAnsiTheme="minorEastAsia" w:eastAsiaTheme="minorEastAsia" w:cstheme="minorEastAsia"/>
          <w:color w:val="000000" w:themeColor="text1" w:themeTint="FF"/>
          <w:sz w:val="28"/>
          <w:szCs w:val="28"/>
          <w14:textFill>
            <w14:solidFill>
              <w14:schemeClr w14:val="tx1">
                <w14:lumMod w14:val="100000"/>
                <w14:lumOff w14:val="0"/>
              </w14:schemeClr>
            </w14:solidFill>
          </w14:textFill>
        </w:rPr>
        <w:t>提升高级研修班</w:t>
      </w:r>
      <w:r>
        <w:rPr>
          <w:rFonts w:hint="eastAsia" w:asciiTheme="minorEastAsia" w:hAnsiTheme="minorEastAsia" w:eastAsiaTheme="minorEastAsia" w:cstheme="minorEastAsia"/>
          <w:b/>
          <w:sz w:val="32"/>
          <w:szCs w:val="32"/>
        </w:rPr>
        <w:t>回执表</w:t>
      </w:r>
    </w:p>
    <w:p>
      <w:pPr>
        <w:spacing w:line="520" w:lineRule="exact"/>
        <w:ind w:firstLine="708" w:firstLineChars="196"/>
        <w:rPr>
          <w:rFonts w:hint="eastAsia" w:asciiTheme="minorEastAsia" w:hAnsiTheme="minorEastAsia" w:eastAsiaTheme="minorEastAsia" w:cstheme="minorEastAsia"/>
          <w:b/>
          <w:sz w:val="36"/>
          <w:szCs w:val="36"/>
        </w:rPr>
      </w:pPr>
    </w:p>
    <w:p>
      <w:pPr>
        <w:ind w:firstLine="5783" w:firstLineChars="2400"/>
        <w:rPr>
          <w:rFonts w:hint="eastAsia" w:asciiTheme="minorEastAsia" w:hAnsiTheme="minorEastAsia" w:eastAsiaTheme="minorEastAsia" w:cstheme="minorEastAsia"/>
          <w:b/>
          <w:bCs/>
          <w:sz w:val="30"/>
          <w:szCs w:val="28"/>
        </w:rPr>
      </w:pPr>
      <w:r>
        <w:rPr>
          <w:rFonts w:hint="eastAsia" w:asciiTheme="minorEastAsia" w:hAnsiTheme="minorEastAsia" w:eastAsiaTheme="minorEastAsia" w:cstheme="minorEastAsia"/>
          <w:b/>
          <w:sz w:val="24"/>
        </w:rPr>
        <w:t>因参会名额有限请尽快回执</w:t>
      </w:r>
      <w:r>
        <w:rPr>
          <w:rFonts w:hint="eastAsia" w:asciiTheme="minorEastAsia" w:hAnsiTheme="minorEastAsia" w:eastAsiaTheme="minorEastAsia" w:cstheme="minorEastAsia"/>
          <w:b/>
          <w:sz w:val="32"/>
          <w:szCs w:val="32"/>
        </w:rPr>
        <w:t xml:space="preserve"> </w:t>
      </w:r>
    </w:p>
    <w:tbl>
      <w:tblPr>
        <w:tblStyle w:val="10"/>
        <w:tblW w:w="927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7"/>
        <w:gridCol w:w="794"/>
        <w:gridCol w:w="1005"/>
        <w:gridCol w:w="1159"/>
        <w:gridCol w:w="722"/>
        <w:gridCol w:w="900"/>
        <w:gridCol w:w="1647"/>
        <w:gridCol w:w="16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37"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单位名称</w:t>
            </w:r>
          </w:p>
        </w:tc>
        <w:tc>
          <w:tcPr>
            <w:tcW w:w="4580" w:type="dxa"/>
            <w:gridSpan w:val="5"/>
            <w:tcBorders>
              <w:top w:val="single" w:color="auto" w:sz="4" w:space="0"/>
              <w:left w:val="single" w:color="auto"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8"/>
              </w:rPr>
            </w:pPr>
          </w:p>
        </w:tc>
        <w:tc>
          <w:tcPr>
            <w:tcW w:w="1647" w:type="dxa"/>
            <w:tcBorders>
              <w:top w:val="single" w:color="auto" w:sz="4" w:space="0"/>
              <w:left w:val="single" w:color="000000" w:sz="4" w:space="0"/>
              <w:bottom w:val="single" w:color="000000" w:sz="4" w:space="0"/>
              <w:right w:val="single" w:color="auto" w:sz="4" w:space="0"/>
            </w:tcBorders>
            <w:vAlign w:val="center"/>
          </w:tcPr>
          <w:p>
            <w:pPr>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联系人</w:t>
            </w:r>
          </w:p>
        </w:tc>
        <w:tc>
          <w:tcPr>
            <w:tcW w:w="1613"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Theme="minorEastAsia" w:hAnsiTheme="minorEastAsia" w:eastAsiaTheme="minorEastAsia" w:cstheme="minorEastAsia"/>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1437" w:type="dxa"/>
            <w:tcBorders>
              <w:top w:val="single" w:color="000000"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地  址</w:t>
            </w:r>
          </w:p>
        </w:tc>
        <w:tc>
          <w:tcPr>
            <w:tcW w:w="4580" w:type="dxa"/>
            <w:gridSpan w:val="5"/>
            <w:tcBorders>
              <w:top w:val="single" w:color="000000"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sz w:val="28"/>
              </w:rPr>
            </w:pPr>
          </w:p>
        </w:tc>
        <w:tc>
          <w:tcPr>
            <w:tcW w:w="1647"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邮  编</w:t>
            </w:r>
          </w:p>
        </w:tc>
        <w:tc>
          <w:tcPr>
            <w:tcW w:w="1613" w:type="dxa"/>
            <w:tcBorders>
              <w:top w:val="single" w:color="000000"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姓  名</w:t>
            </w: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性别</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职务</w:t>
            </w:r>
          </w:p>
        </w:tc>
        <w:tc>
          <w:tcPr>
            <w:tcW w:w="188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电 话</w:t>
            </w:r>
          </w:p>
        </w:tc>
        <w:tc>
          <w:tcPr>
            <w:tcW w:w="2547" w:type="dxa"/>
            <w:gridSpan w:val="2"/>
            <w:tcBorders>
              <w:top w:val="single" w:color="auto" w:sz="4" w:space="0"/>
              <w:left w:val="single" w:color="auto" w:sz="4" w:space="0"/>
              <w:bottom w:val="single" w:color="auto" w:sz="4" w:space="0"/>
              <w:right w:val="single" w:color="auto" w:sz="4" w:space="0"/>
            </w:tcBorders>
            <w:vAlign w:val="center"/>
          </w:tcPr>
          <w:p>
            <w:pPr>
              <w:ind w:left="1" w:hanging="1"/>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传真/E-mail</w:t>
            </w:r>
          </w:p>
        </w:tc>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手 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heme="minorEastAsia" w:hAnsiTheme="minorEastAsia" w:eastAsiaTheme="minorEastAsia" w:cstheme="minorEastAsia"/>
                <w:b/>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heme="minorEastAsia" w:hAnsiTheme="minorEastAsia" w:eastAsiaTheme="minorEastAsia" w:cstheme="minorEastAsia"/>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heme="minorEastAsia" w:hAnsiTheme="minorEastAsia" w:eastAsiaTheme="minorEastAsia" w:cstheme="minorEastAsia"/>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heme="minorEastAsia" w:hAnsiTheme="minorEastAsia" w:eastAsiaTheme="minorEastAsia" w:cstheme="minorEastAsia"/>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heme="minorEastAsia" w:hAnsiTheme="minorEastAsia" w:eastAsiaTheme="minorEastAsia" w:cstheme="minorEastAsia"/>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heme="minorEastAsia" w:hAnsiTheme="minorEastAsia" w:eastAsiaTheme="minorEastAsia" w:cstheme="minorEastAsia"/>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4395"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住宿是否需要单间：是○ 否○ </w:t>
            </w:r>
          </w:p>
        </w:tc>
        <w:tc>
          <w:tcPr>
            <w:tcW w:w="4882"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入住时间：</w:t>
            </w:r>
            <w:r>
              <w:rPr>
                <w:rFonts w:hint="eastAsia" w:asciiTheme="minorEastAsia" w:hAnsiTheme="minorEastAsia" w:eastAsiaTheme="minorEastAsia" w:cstheme="minorEastAsia"/>
                <w:sz w:val="28"/>
                <w:u w:val="single"/>
              </w:rPr>
              <w:t xml:space="preserve">     </w:t>
            </w:r>
            <w:r>
              <w:rPr>
                <w:rFonts w:hint="eastAsia" w:asciiTheme="minorEastAsia" w:hAnsiTheme="minorEastAsia" w:eastAsiaTheme="minorEastAsia" w:cstheme="minorEastAsia"/>
                <w:sz w:val="28"/>
              </w:rPr>
              <w:t>日</w:t>
            </w:r>
            <w:r>
              <w:rPr>
                <w:rFonts w:hint="eastAsia" w:asciiTheme="minorEastAsia" w:hAnsiTheme="minorEastAsia" w:eastAsiaTheme="minorEastAsia" w:cstheme="minorEastAsia"/>
                <w:sz w:val="28"/>
                <w:u w:val="single"/>
              </w:rPr>
              <w:t xml:space="preserve">    </w:t>
            </w:r>
            <w:r>
              <w:rPr>
                <w:rFonts w:hint="eastAsia" w:asciiTheme="minorEastAsia" w:hAnsiTheme="minorEastAsia" w:eastAsiaTheme="minorEastAsia" w:cstheme="minorEastAsia"/>
                <w:sz w:val="28"/>
              </w:rPr>
              <w:t>至</w:t>
            </w:r>
            <w:r>
              <w:rPr>
                <w:rFonts w:hint="eastAsia" w:asciiTheme="minorEastAsia" w:hAnsiTheme="minorEastAsia" w:eastAsiaTheme="minorEastAsia" w:cstheme="minorEastAsia"/>
                <w:sz w:val="28"/>
                <w:u w:val="single"/>
              </w:rPr>
              <w:t xml:space="preserve">     </w:t>
            </w:r>
            <w:r>
              <w:rPr>
                <w:rFonts w:hint="eastAsia" w:asciiTheme="minorEastAsia" w:hAnsiTheme="minorEastAsia" w:eastAsiaTheme="minorEastAsia" w:cstheme="minorEastAsia"/>
                <w:sz w:val="28"/>
              </w:rPr>
              <w:t xml:space="preserve">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6" w:hRule="atLeast"/>
          <w:jc w:val="center"/>
        </w:trPr>
        <w:tc>
          <w:tcPr>
            <w:tcW w:w="9277" w:type="dxa"/>
            <w:gridSpan w:val="8"/>
            <w:tcBorders>
              <w:top w:val="single" w:color="auto" w:sz="4" w:space="0"/>
              <w:left w:val="single" w:color="auto" w:sz="4" w:space="0"/>
              <w:bottom w:val="single" w:color="auto" w:sz="4" w:space="0"/>
              <w:right w:val="single" w:color="auto" w:sz="4" w:space="0"/>
            </w:tcBorders>
            <w:vAlign w:val="top"/>
          </w:tcPr>
          <w:p>
            <w:pPr>
              <w:pStyle w:val="3"/>
              <w:spacing w:line="440" w:lineRule="exact"/>
              <w:ind w:firstLine="0"/>
              <w:rPr>
                <w:rFonts w:hint="eastAsia" w:asciiTheme="minorEastAsia" w:hAnsiTheme="minorEastAsia" w:eastAsiaTheme="minorEastAsia" w:cstheme="minorEastAsia"/>
                <w:b w:val="0"/>
                <w:bCs/>
                <w:szCs w:val="28"/>
                <w:lang w:val="en-US" w:eastAsia="zh-CN"/>
              </w:rPr>
            </w:pPr>
            <w:r>
              <w:rPr>
                <w:rFonts w:hint="eastAsia" w:asciiTheme="minorEastAsia" w:hAnsiTheme="minorEastAsia" w:eastAsiaTheme="minorEastAsia" w:cstheme="minorEastAsia"/>
                <w:b w:val="0"/>
                <w:bCs/>
                <w:szCs w:val="28"/>
                <w:lang w:eastAsia="zh-CN"/>
              </w:rPr>
              <w:t>您参加</w:t>
            </w:r>
            <w:r>
              <w:rPr>
                <w:rFonts w:hint="eastAsia" w:asciiTheme="minorEastAsia" w:hAnsiTheme="minorEastAsia" w:eastAsiaTheme="minorEastAsia" w:cstheme="minorEastAsia"/>
                <w:b w:val="0"/>
                <w:bCs/>
                <w:szCs w:val="28"/>
                <w:lang w:val="en-US" w:eastAsia="zh-CN"/>
              </w:rPr>
              <w:t xml:space="preserve">  </w:t>
            </w:r>
            <w:r>
              <w:rPr>
                <w:rFonts w:hint="eastAsia" w:asciiTheme="minorEastAsia" w:hAnsiTheme="minorEastAsia" w:eastAsiaTheme="minorEastAsia" w:cstheme="minorEastAsia"/>
                <w:b w:val="0"/>
                <w:bCs/>
                <w:szCs w:val="28"/>
                <w:lang w:eastAsia="zh-CN"/>
              </w:rPr>
              <w:t>沈阳班（）</w:t>
            </w:r>
            <w:r>
              <w:rPr>
                <w:rFonts w:hint="eastAsia" w:asciiTheme="minorEastAsia" w:hAnsiTheme="minorEastAsia" w:eastAsiaTheme="minorEastAsia" w:cstheme="minorEastAsia"/>
                <w:b w:val="0"/>
                <w:bCs/>
                <w:szCs w:val="28"/>
                <w:lang w:val="en-US" w:eastAsia="zh-CN"/>
              </w:rPr>
              <w:t xml:space="preserve">  杭州班（）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9277" w:type="dxa"/>
            <w:gridSpan w:val="8"/>
            <w:tcBorders>
              <w:top w:val="single" w:color="auto" w:sz="4" w:space="0"/>
              <w:left w:val="single" w:color="auto" w:sz="4" w:space="0"/>
              <w:bottom w:val="single" w:color="auto" w:sz="4" w:space="0"/>
              <w:right w:val="single" w:color="auto" w:sz="4" w:space="0"/>
            </w:tcBorders>
            <w:vAlign w:val="top"/>
          </w:tcPr>
          <w:p>
            <w:pPr>
              <w:pStyle w:val="3"/>
              <w:spacing w:line="440" w:lineRule="exact"/>
              <w:rPr>
                <w:rFonts w:hint="eastAsia" w:ascii="宋体" w:hAnsi="宋体" w:eastAsia="宋体" w:cs="宋体"/>
                <w:b/>
                <w:bCs/>
                <w:w w:val="90"/>
                <w:sz w:val="28"/>
                <w:szCs w:val="28"/>
                <w:lang w:val="en-US" w:eastAsia="zh-CN"/>
              </w:rPr>
            </w:pPr>
            <w:r>
              <w:rPr>
                <w:rFonts w:hint="eastAsia" w:ascii="宋体" w:hAnsi="宋体" w:eastAsia="宋体" w:cs="宋体"/>
                <w:b/>
                <w:bCs/>
                <w:w w:val="90"/>
                <w:sz w:val="28"/>
                <w:szCs w:val="28"/>
              </w:rPr>
              <w:t xml:space="preserve">联系人:  </w:t>
            </w:r>
            <w:r>
              <w:rPr>
                <w:rFonts w:hint="eastAsia" w:ascii="宋体" w:hAnsi="宋体" w:eastAsia="宋体" w:cs="宋体"/>
                <w:b/>
                <w:bCs/>
                <w:w w:val="90"/>
                <w:sz w:val="28"/>
                <w:szCs w:val="28"/>
                <w:lang w:eastAsia="zh-CN"/>
              </w:rPr>
              <w:t>马超</w:t>
            </w:r>
            <w:r>
              <w:rPr>
                <w:rFonts w:hint="eastAsia" w:ascii="宋体" w:hAnsi="宋体" w:eastAsia="宋体" w:cs="宋体"/>
                <w:b/>
                <w:bCs/>
                <w:w w:val="90"/>
                <w:sz w:val="28"/>
                <w:szCs w:val="28"/>
              </w:rPr>
              <w:t xml:space="preserve">         </w:t>
            </w:r>
            <w:r>
              <w:rPr>
                <w:rFonts w:hint="eastAsia" w:ascii="宋体" w:hAnsi="宋体" w:eastAsia="宋体" w:cs="宋体"/>
                <w:b/>
                <w:bCs/>
                <w:w w:val="90"/>
                <w:sz w:val="28"/>
                <w:szCs w:val="28"/>
                <w:lang w:val="en-US" w:eastAsia="zh-CN"/>
              </w:rPr>
              <w:t xml:space="preserve">     联系电话：13240487419 </w:t>
            </w:r>
          </w:p>
          <w:p>
            <w:pPr>
              <w:pStyle w:val="3"/>
              <w:spacing w:line="440" w:lineRule="exact"/>
              <w:rPr>
                <w:rFonts w:hint="eastAsia" w:ascii="宋体" w:hAnsi="宋体" w:eastAsia="宋体" w:cs="宋体"/>
                <w:b/>
                <w:bCs/>
                <w:w w:val="90"/>
                <w:sz w:val="28"/>
                <w:szCs w:val="28"/>
                <w:lang w:val="en-US" w:eastAsia="zh-CN"/>
              </w:rPr>
            </w:pPr>
            <w:r>
              <w:rPr>
                <w:rFonts w:hint="eastAsia" w:ascii="宋体" w:hAnsi="宋体" w:eastAsia="宋体" w:cs="宋体"/>
                <w:b/>
                <w:bCs/>
                <w:w w:val="90"/>
                <w:sz w:val="28"/>
                <w:szCs w:val="28"/>
                <w:lang w:eastAsia="zh-CN"/>
              </w:rPr>
              <w:t>传</w:t>
            </w:r>
            <w:r>
              <w:rPr>
                <w:rFonts w:hint="eastAsia" w:ascii="宋体" w:hAnsi="宋体" w:eastAsia="宋体" w:cs="宋体"/>
                <w:b/>
                <w:bCs/>
                <w:w w:val="90"/>
                <w:sz w:val="28"/>
                <w:szCs w:val="28"/>
                <w:lang w:val="en-US" w:eastAsia="zh-CN"/>
              </w:rPr>
              <w:t xml:space="preserve">  </w:t>
            </w:r>
            <w:r>
              <w:rPr>
                <w:rFonts w:hint="eastAsia" w:ascii="宋体" w:hAnsi="宋体" w:eastAsia="宋体" w:cs="宋体"/>
                <w:b/>
                <w:bCs/>
                <w:w w:val="90"/>
                <w:sz w:val="28"/>
                <w:szCs w:val="28"/>
                <w:lang w:eastAsia="zh-CN"/>
              </w:rPr>
              <w:t>真：</w:t>
            </w:r>
            <w:r>
              <w:rPr>
                <w:rFonts w:hint="eastAsia" w:ascii="宋体" w:hAnsi="宋体" w:eastAsia="宋体" w:cs="宋体"/>
                <w:b/>
                <w:bCs/>
                <w:w w:val="90"/>
                <w:sz w:val="28"/>
                <w:szCs w:val="28"/>
                <w:lang w:val="en-US" w:eastAsia="zh-CN"/>
              </w:rPr>
              <w:t xml:space="preserve">010-88287870        </w:t>
            </w:r>
            <w:r>
              <w:rPr>
                <w:rFonts w:hint="eastAsia" w:ascii="宋体" w:hAnsi="宋体" w:eastAsia="宋体" w:cs="宋体"/>
                <w:b/>
                <w:bCs/>
                <w:w w:val="90"/>
                <w:sz w:val="28"/>
                <w:szCs w:val="28"/>
              </w:rPr>
              <w:t>电子邮箱：</w:t>
            </w:r>
            <w:r>
              <w:rPr>
                <w:rFonts w:hint="eastAsia" w:ascii="宋体" w:hAnsi="宋体" w:eastAsia="宋体" w:cs="宋体"/>
                <w:b/>
                <w:bCs/>
                <w:w w:val="90"/>
                <w:sz w:val="28"/>
                <w:szCs w:val="28"/>
                <w:lang w:val="en-US" w:eastAsia="zh-CN"/>
              </w:rPr>
              <w:t xml:space="preserve">1683101345@qq.com </w:t>
            </w:r>
          </w:p>
          <w:p>
            <w:pPr>
              <w:pStyle w:val="3"/>
              <w:spacing w:line="440" w:lineRule="exact"/>
              <w:rPr>
                <w:rFonts w:hint="eastAsia" w:asciiTheme="minorEastAsia" w:hAnsiTheme="minorEastAsia" w:eastAsiaTheme="minorEastAsia" w:cstheme="minorEastAsia"/>
                <w:b w:val="0"/>
                <w:bCs/>
                <w:szCs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83" w:hRule="atLeast"/>
          <w:jc w:val="center"/>
        </w:trPr>
        <w:tc>
          <w:tcPr>
            <w:tcW w:w="9277" w:type="dxa"/>
            <w:gridSpan w:val="8"/>
            <w:tcBorders>
              <w:top w:val="single" w:color="auto" w:sz="4" w:space="0"/>
              <w:left w:val="single" w:color="auto" w:sz="4" w:space="0"/>
              <w:bottom w:val="single" w:color="auto" w:sz="4" w:space="0"/>
              <w:right w:val="single" w:color="auto" w:sz="4" w:space="0"/>
            </w:tcBorders>
            <w:vAlign w:val="top"/>
          </w:tcPr>
          <w:p>
            <w:pPr>
              <w:adjustRightInd w:val="0"/>
              <w:snapToGrid w:val="0"/>
              <w:spacing w:line="420" w:lineRule="exact"/>
              <w:rPr>
                <w:rFonts w:hint="eastAsia" w:asciiTheme="minorEastAsia" w:hAnsiTheme="minorEastAsia" w:eastAsiaTheme="minorEastAsia" w:cstheme="minorEastAsia"/>
                <w:b/>
                <w:bCs/>
                <w:w w:val="90"/>
                <w:sz w:val="30"/>
              </w:rPr>
            </w:pPr>
            <w:r>
              <w:rPr>
                <w:rFonts w:hint="eastAsia" w:asciiTheme="minorEastAsia" w:hAnsiTheme="minorEastAsia" w:eastAsiaTheme="minorEastAsia" w:cstheme="minorEastAsia"/>
                <w:b/>
                <w:bCs/>
                <w:w w:val="90"/>
                <w:sz w:val="30"/>
              </w:rPr>
              <w:t>针对本次培训专题内容，结合实际工作中遇到哪些问题？以便我们反馈给老师并到会场交流探讨、答疑解惑。</w:t>
            </w:r>
          </w:p>
          <w:p>
            <w:pPr>
              <w:rPr>
                <w:rFonts w:hint="eastAsia" w:asciiTheme="minorEastAsia" w:hAnsiTheme="minorEastAsia" w:eastAsiaTheme="minorEastAsia" w:cstheme="minorEastAsia"/>
                <w:sz w:val="28"/>
                <w:u w:val="single"/>
              </w:rPr>
            </w:pPr>
            <w:r>
              <w:rPr>
                <w:rFonts w:hint="eastAsia" w:asciiTheme="minorEastAsia" w:hAnsiTheme="minorEastAsia" w:eastAsiaTheme="minorEastAsia" w:cstheme="minorEastAsia"/>
                <w:sz w:val="28"/>
              </w:rPr>
              <w:t>问题1、</w:t>
            </w:r>
            <w:r>
              <w:rPr>
                <w:rFonts w:hint="eastAsia" w:asciiTheme="minorEastAsia" w:hAnsiTheme="minorEastAsia" w:eastAsiaTheme="minorEastAsia" w:cstheme="minorEastAsia"/>
                <w:sz w:val="28"/>
                <w:u w:val="single"/>
              </w:rPr>
              <w:t xml:space="preserve">                                           </w:t>
            </w:r>
          </w:p>
          <w:p>
            <w:pP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问题2、</w:t>
            </w:r>
            <w:r>
              <w:rPr>
                <w:rFonts w:hint="eastAsia" w:asciiTheme="minorEastAsia" w:hAnsiTheme="minorEastAsia" w:eastAsiaTheme="minorEastAsia" w:cstheme="minorEastAsia"/>
                <w:sz w:val="28"/>
                <w:u w:val="single"/>
              </w:rPr>
              <w:t xml:space="preserve">                                           </w:t>
            </w:r>
          </w:p>
        </w:tc>
      </w:tr>
    </w:tbl>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sectPr>
      <w:headerReference r:id="rId3" w:type="default"/>
      <w:footerReference r:id="rId4" w:type="default"/>
      <w:footerReference r:id="rId5" w:type="even"/>
      <w:pgSz w:w="11907" w:h="16840"/>
      <w:pgMar w:top="1304" w:right="1134" w:bottom="1247" w:left="1134" w:header="851" w:footer="851"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2"/>
      <w:rPr>
        <w:rStyle w:val="8"/>
        <w:rFonts w:hint="eastAsia"/>
        <w:sz w:val="21"/>
        <w:szCs w:val="21"/>
      </w:rPr>
    </w:pPr>
    <w:r>
      <w:rPr>
        <w:sz w:val="21"/>
        <w:szCs w:val="21"/>
      </w:rPr>
      <w:fldChar w:fldCharType="begin"/>
    </w:r>
    <w:r>
      <w:rPr>
        <w:rStyle w:val="8"/>
        <w:sz w:val="21"/>
        <w:szCs w:val="21"/>
      </w:rPr>
      <w:instrText xml:space="preserve">PAGE  </w:instrText>
    </w:r>
    <w:r>
      <w:rPr>
        <w:sz w:val="21"/>
        <w:szCs w:val="21"/>
      </w:rPr>
      <w:fldChar w:fldCharType="separate"/>
    </w:r>
    <w:r>
      <w:rPr>
        <w:rStyle w:val="8"/>
        <w:sz w:val="21"/>
        <w:szCs w:val="21"/>
      </w:rPr>
      <w:t>- 2 -</w:t>
    </w:r>
    <w:r>
      <w:rPr>
        <w:sz w:val="21"/>
        <w:szCs w:val="21"/>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2"/>
      <w:rPr>
        <w:rStyle w:val="8"/>
      </w:rPr>
    </w:pPr>
    <w:r>
      <w:fldChar w:fldCharType="begin"/>
    </w:r>
    <w:r>
      <w:rPr>
        <w:rStyle w:val="8"/>
      </w:rPr>
      <w:instrText xml:space="preserve">PAGE  </w:instrText>
    </w:r>
    <w:r>
      <w:fldChar w:fldCharType="separate"/>
    </w:r>
    <w:r>
      <w:rPr>
        <w:rStyle w:val="8"/>
      </w:rPr>
      <w:t>- 1 -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eastAsia"/>
        <w:sz w:val="24"/>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chineseCounting"/>
      <w:suff w:val="nothing"/>
      <w:lvlText w:val="%1、"/>
      <w:lvlJc w:val="left"/>
      <w:rPr>
        <w:lang w:eastAsia="zh-CN"/>
      </w:rPr>
    </w:lvl>
  </w:abstractNum>
  <w:abstractNum w:abstractNumId="1">
    <w:nsid w:val="5B148BEF"/>
    <w:multiLevelType w:val="multilevel"/>
    <w:tmpl w:val="5B148BE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B148BFA"/>
    <w:multiLevelType w:val="multilevel"/>
    <w:tmpl w:val="5B148BF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B148C05"/>
    <w:multiLevelType w:val="multilevel"/>
    <w:tmpl w:val="5B148C0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C52"/>
    <w:rsid w:val="00012F06"/>
    <w:rsid w:val="00020EC9"/>
    <w:rsid w:val="00025603"/>
    <w:rsid w:val="00032A46"/>
    <w:rsid w:val="00043EE9"/>
    <w:rsid w:val="0005525B"/>
    <w:rsid w:val="000651D0"/>
    <w:rsid w:val="0007404F"/>
    <w:rsid w:val="0007405D"/>
    <w:rsid w:val="00074C53"/>
    <w:rsid w:val="00091D0F"/>
    <w:rsid w:val="000A2EE4"/>
    <w:rsid w:val="000B417C"/>
    <w:rsid w:val="000D1D9E"/>
    <w:rsid w:val="000E5A08"/>
    <w:rsid w:val="000F536D"/>
    <w:rsid w:val="000F7D26"/>
    <w:rsid w:val="0010414B"/>
    <w:rsid w:val="00112D22"/>
    <w:rsid w:val="00120298"/>
    <w:rsid w:val="00133CD8"/>
    <w:rsid w:val="00153102"/>
    <w:rsid w:val="00155DC0"/>
    <w:rsid w:val="001608B8"/>
    <w:rsid w:val="00175752"/>
    <w:rsid w:val="00192B90"/>
    <w:rsid w:val="001B45FD"/>
    <w:rsid w:val="001B536B"/>
    <w:rsid w:val="001B6DA9"/>
    <w:rsid w:val="001B753B"/>
    <w:rsid w:val="001C4EDC"/>
    <w:rsid w:val="001E27E3"/>
    <w:rsid w:val="001F0A26"/>
    <w:rsid w:val="001F7856"/>
    <w:rsid w:val="002016B9"/>
    <w:rsid w:val="002078E1"/>
    <w:rsid w:val="00216CF6"/>
    <w:rsid w:val="002252D9"/>
    <w:rsid w:val="00236ED9"/>
    <w:rsid w:val="00240651"/>
    <w:rsid w:val="00246E50"/>
    <w:rsid w:val="002546B5"/>
    <w:rsid w:val="002562F7"/>
    <w:rsid w:val="00256A0A"/>
    <w:rsid w:val="002848D3"/>
    <w:rsid w:val="00293B2A"/>
    <w:rsid w:val="002C529A"/>
    <w:rsid w:val="002D2CF0"/>
    <w:rsid w:val="002E1D5E"/>
    <w:rsid w:val="00312EB0"/>
    <w:rsid w:val="00317757"/>
    <w:rsid w:val="00320A48"/>
    <w:rsid w:val="00321E64"/>
    <w:rsid w:val="00324021"/>
    <w:rsid w:val="00331AE3"/>
    <w:rsid w:val="00351ECA"/>
    <w:rsid w:val="00373AA5"/>
    <w:rsid w:val="00392D5F"/>
    <w:rsid w:val="003B09BD"/>
    <w:rsid w:val="003B2403"/>
    <w:rsid w:val="003C5120"/>
    <w:rsid w:val="003D5C27"/>
    <w:rsid w:val="003E0F62"/>
    <w:rsid w:val="003E3195"/>
    <w:rsid w:val="00415B92"/>
    <w:rsid w:val="004168E6"/>
    <w:rsid w:val="0043160A"/>
    <w:rsid w:val="0045788C"/>
    <w:rsid w:val="00464992"/>
    <w:rsid w:val="00486688"/>
    <w:rsid w:val="004B54C0"/>
    <w:rsid w:val="004C3DA2"/>
    <w:rsid w:val="004C498A"/>
    <w:rsid w:val="004C68C1"/>
    <w:rsid w:val="004E36B0"/>
    <w:rsid w:val="004F5CD0"/>
    <w:rsid w:val="004F5F70"/>
    <w:rsid w:val="00500057"/>
    <w:rsid w:val="0050148D"/>
    <w:rsid w:val="005252A6"/>
    <w:rsid w:val="00531F2B"/>
    <w:rsid w:val="00533132"/>
    <w:rsid w:val="005440EA"/>
    <w:rsid w:val="0054637A"/>
    <w:rsid w:val="005512A7"/>
    <w:rsid w:val="00557A20"/>
    <w:rsid w:val="00567E64"/>
    <w:rsid w:val="005E27BA"/>
    <w:rsid w:val="005F4917"/>
    <w:rsid w:val="005F5617"/>
    <w:rsid w:val="00604388"/>
    <w:rsid w:val="00611AA1"/>
    <w:rsid w:val="00611F2F"/>
    <w:rsid w:val="00617F8F"/>
    <w:rsid w:val="0062352B"/>
    <w:rsid w:val="006454E6"/>
    <w:rsid w:val="00655D65"/>
    <w:rsid w:val="0065769A"/>
    <w:rsid w:val="00673B22"/>
    <w:rsid w:val="00673C09"/>
    <w:rsid w:val="00673C30"/>
    <w:rsid w:val="006767CC"/>
    <w:rsid w:val="00684C27"/>
    <w:rsid w:val="006B48C0"/>
    <w:rsid w:val="006C7427"/>
    <w:rsid w:val="006D1AC4"/>
    <w:rsid w:val="006E4E43"/>
    <w:rsid w:val="007112BB"/>
    <w:rsid w:val="0074314B"/>
    <w:rsid w:val="007474D6"/>
    <w:rsid w:val="0075276C"/>
    <w:rsid w:val="00754B16"/>
    <w:rsid w:val="00761A15"/>
    <w:rsid w:val="00770DF3"/>
    <w:rsid w:val="007715F3"/>
    <w:rsid w:val="00792844"/>
    <w:rsid w:val="0079667D"/>
    <w:rsid w:val="007C0529"/>
    <w:rsid w:val="007D093B"/>
    <w:rsid w:val="007D2EED"/>
    <w:rsid w:val="007E14CB"/>
    <w:rsid w:val="007E5BF0"/>
    <w:rsid w:val="007F0092"/>
    <w:rsid w:val="008107A2"/>
    <w:rsid w:val="00815040"/>
    <w:rsid w:val="00834663"/>
    <w:rsid w:val="00835B1C"/>
    <w:rsid w:val="00836AD9"/>
    <w:rsid w:val="00855E49"/>
    <w:rsid w:val="008602FE"/>
    <w:rsid w:val="0087260E"/>
    <w:rsid w:val="0087590C"/>
    <w:rsid w:val="00882CD6"/>
    <w:rsid w:val="008B2EBF"/>
    <w:rsid w:val="008C28E2"/>
    <w:rsid w:val="008D1861"/>
    <w:rsid w:val="008D2BCE"/>
    <w:rsid w:val="00902605"/>
    <w:rsid w:val="00916030"/>
    <w:rsid w:val="00933787"/>
    <w:rsid w:val="00960DB7"/>
    <w:rsid w:val="00967E87"/>
    <w:rsid w:val="00984D32"/>
    <w:rsid w:val="0099437E"/>
    <w:rsid w:val="00997BBA"/>
    <w:rsid w:val="009B34F7"/>
    <w:rsid w:val="009C7503"/>
    <w:rsid w:val="009E0794"/>
    <w:rsid w:val="009F77FD"/>
    <w:rsid w:val="00A06465"/>
    <w:rsid w:val="00A10656"/>
    <w:rsid w:val="00A108A0"/>
    <w:rsid w:val="00A13506"/>
    <w:rsid w:val="00A229CF"/>
    <w:rsid w:val="00A31956"/>
    <w:rsid w:val="00A31FFD"/>
    <w:rsid w:val="00A56CBF"/>
    <w:rsid w:val="00A96C75"/>
    <w:rsid w:val="00AA19E5"/>
    <w:rsid w:val="00AB0091"/>
    <w:rsid w:val="00AD6585"/>
    <w:rsid w:val="00AE0012"/>
    <w:rsid w:val="00AF0FB7"/>
    <w:rsid w:val="00AF1551"/>
    <w:rsid w:val="00B32467"/>
    <w:rsid w:val="00B33C52"/>
    <w:rsid w:val="00B37590"/>
    <w:rsid w:val="00B82F29"/>
    <w:rsid w:val="00B83C60"/>
    <w:rsid w:val="00B85A32"/>
    <w:rsid w:val="00B92392"/>
    <w:rsid w:val="00BB039D"/>
    <w:rsid w:val="00BC7E4D"/>
    <w:rsid w:val="00BD13DD"/>
    <w:rsid w:val="00BD3668"/>
    <w:rsid w:val="00BE345B"/>
    <w:rsid w:val="00C0173F"/>
    <w:rsid w:val="00C14F36"/>
    <w:rsid w:val="00C17224"/>
    <w:rsid w:val="00C324F8"/>
    <w:rsid w:val="00C3287D"/>
    <w:rsid w:val="00C33BA8"/>
    <w:rsid w:val="00C410EB"/>
    <w:rsid w:val="00C43726"/>
    <w:rsid w:val="00C57250"/>
    <w:rsid w:val="00C66E1D"/>
    <w:rsid w:val="00CB16ED"/>
    <w:rsid w:val="00CC46E0"/>
    <w:rsid w:val="00D015BE"/>
    <w:rsid w:val="00D76883"/>
    <w:rsid w:val="00D84A06"/>
    <w:rsid w:val="00DB751F"/>
    <w:rsid w:val="00DC7431"/>
    <w:rsid w:val="00E00878"/>
    <w:rsid w:val="00E02B2E"/>
    <w:rsid w:val="00E04EBF"/>
    <w:rsid w:val="00E0706B"/>
    <w:rsid w:val="00E07255"/>
    <w:rsid w:val="00E07F81"/>
    <w:rsid w:val="00E24464"/>
    <w:rsid w:val="00E30422"/>
    <w:rsid w:val="00E34DB6"/>
    <w:rsid w:val="00E45272"/>
    <w:rsid w:val="00E51411"/>
    <w:rsid w:val="00E55055"/>
    <w:rsid w:val="00E61033"/>
    <w:rsid w:val="00E61A00"/>
    <w:rsid w:val="00E63677"/>
    <w:rsid w:val="00E71971"/>
    <w:rsid w:val="00E81C2D"/>
    <w:rsid w:val="00E90FDC"/>
    <w:rsid w:val="00E91439"/>
    <w:rsid w:val="00EA41EF"/>
    <w:rsid w:val="00EB3AA6"/>
    <w:rsid w:val="00EB48DF"/>
    <w:rsid w:val="00EB6494"/>
    <w:rsid w:val="00ED38F5"/>
    <w:rsid w:val="00ED75B5"/>
    <w:rsid w:val="00EE009D"/>
    <w:rsid w:val="00EE14EC"/>
    <w:rsid w:val="00EF3B05"/>
    <w:rsid w:val="00F02E31"/>
    <w:rsid w:val="00F10BDD"/>
    <w:rsid w:val="00F10E27"/>
    <w:rsid w:val="00F14098"/>
    <w:rsid w:val="00F24AF2"/>
    <w:rsid w:val="00F40974"/>
    <w:rsid w:val="00F60E8D"/>
    <w:rsid w:val="00F6683D"/>
    <w:rsid w:val="00F763ED"/>
    <w:rsid w:val="00F80C7F"/>
    <w:rsid w:val="00F86EA4"/>
    <w:rsid w:val="00F95959"/>
    <w:rsid w:val="00FA15E5"/>
    <w:rsid w:val="00FA7DB7"/>
    <w:rsid w:val="00FB17F4"/>
    <w:rsid w:val="00FE743C"/>
    <w:rsid w:val="00FF2A31"/>
    <w:rsid w:val="0C84B28E"/>
    <w:rsid w:val="1873F517"/>
    <w:rsid w:val="19A15AEC"/>
    <w:rsid w:val="31C49561"/>
    <w:rsid w:val="3ABE5FE8"/>
    <w:rsid w:val="3C2B2EB3"/>
    <w:rsid w:val="4F05176F"/>
    <w:rsid w:val="566D4C89"/>
    <w:rsid w:val="62D665BE"/>
    <w:rsid w:val="6BFC7559"/>
    <w:rsid w:val="73890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tLeast"/>
      <w:outlineLvl w:val="2"/>
    </w:pPr>
    <w:rPr>
      <w:b/>
      <w:bCs/>
      <w:szCs w:val="32"/>
    </w:rPr>
  </w:style>
  <w:style w:type="character" w:default="1" w:styleId="6">
    <w:name w:val="Default Paragraph Font"/>
    <w:unhideWhenUsed/>
    <w:qFormat/>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3">
    <w:name w:val="Body Text Indent"/>
    <w:basedOn w:val="1"/>
    <w:unhideWhenUsed/>
    <w:uiPriority w:val="99"/>
    <w:pPr>
      <w:widowControl/>
      <w:spacing w:line="560" w:lineRule="atLeast"/>
      <w:ind w:firstLine="555"/>
    </w:pPr>
    <w:rPr>
      <w:rFonts w:hint="eastAsia" w:ascii="仿宋_GB2312" w:eastAsia="仿宋_GB2312"/>
      <w:b/>
      <w:kern w:val="0"/>
      <w:sz w:val="28"/>
      <w:szCs w:val="20"/>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page number"/>
    <w:basedOn w:val="6"/>
    <w:unhideWhenUsed/>
    <w:qFormat/>
    <w:uiPriority w:val="99"/>
  </w:style>
  <w:style w:type="character" w:styleId="9">
    <w:name w:val="Hyperlink"/>
    <w:basedOn w:val="6"/>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6"/>
    <w:link w:val="5"/>
    <w:qFormat/>
    <w:uiPriority w:val="99"/>
    <w:rPr>
      <w:rFonts w:ascii="Times New Roman" w:hAnsi="Times New Roman" w:eastAsia="宋体" w:cs="Times New Roman"/>
      <w:sz w:val="18"/>
      <w:szCs w:val="18"/>
    </w:rPr>
  </w:style>
  <w:style w:type="character" w:customStyle="1" w:styleId="13">
    <w:name w:val="页脚 Char"/>
    <w:basedOn w:val="6"/>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wjz</Company>
  <TotalTime>0</TotalTime>
  <ScaleCrop>false</ScaleCrop>
  <LinksUpToDate>false</LinksUpToDate>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2018-03-11T05:05:00Z</dcterms:created>
  <dc:creator>wjz</dc:creator>
  <cp:lastModifiedBy>在路上1394007383</cp:lastModifiedBy>
  <dcterms:modified xsi:type="dcterms:W3CDTF">2018-07-31T03:11:54Z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