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lang w:val="zh-CN"/>
        </w:rPr>
        <w:pict>
          <v:shape id="AutoShape 6" o:spid="_x0000_s1026" o:spt="136" type="#_x0000_t136" style="position:absolute;left:0pt;margin-left:39.85pt;margin-top:9.7pt;height:45.65pt;width:394.45pt;z-index:-251658240;mso-width-relative:page;mso-height-relative:page;" fillcolor="#FF0000" filled="t" stroked="t" coordsize="21600,21600">
            <v:path/>
            <v:fill on="t" focussize="0,0"/>
            <v:stroke color="#FF0000"/>
            <v:imagedata o:title=""/>
            <o:lock v:ext="edit" aspectratio="f"/>
            <v:textpath on="t" fitshape="t" fitpath="t" trim="t" xscale="f" string="中国化工企业管理协会医药化工专业委员会" style="font-family:宋体;font-size:36pt;v-text-align:center;"/>
          </v:shape>
        </w:pict>
      </w:r>
    </w:p>
    <w:p>
      <w:pPr>
        <w:spacing w:line="400" w:lineRule="exact"/>
        <w:rPr>
          <w:rFonts w:hint="eastAsia" w:asciiTheme="minorEastAsia" w:hAnsiTheme="minorEastAsia" w:eastAsiaTheme="minorEastAsia" w:cstheme="minorEastAsia"/>
          <w:b/>
          <w:sz w:val="36"/>
          <w:szCs w:val="36"/>
        </w:rPr>
      </w:pPr>
    </w:p>
    <w:p>
      <w:pPr>
        <w:spacing w:line="400" w:lineRule="exact"/>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rPr>
        <w:pict>
          <v:shape id="AutoShape 2" o:spid="_x0000_s1027" o:spt="136" type="#_x0000_t136" style="position:absolute;left:0pt;margin-left:40.6pt;margin-top:15.35pt;height:44.1pt;width:395.8pt;z-index:251660288;mso-width-relative:page;mso-height-relative:page;" fillcolor="#FF0000" filled="t" stroked="t" coordsize="21600,21600">
            <v:path/>
            <v:fill on="t" focussize="0,0"/>
            <v:stroke color="#FF0000"/>
            <v:imagedata o:title=""/>
            <o:lock v:ext="edit" aspectratio="f"/>
            <v:textpath on="t" fitshape="t" fitpath="t" trim="t" xscale="f" string="全国医药技术市场协会" style="font-family:宋体;font-size:40pt;v-text-align:center;"/>
          </v:shape>
        </w:pict>
      </w:r>
    </w:p>
    <w:p>
      <w:pPr>
        <w:rPr>
          <w:rFonts w:hint="eastAsia" w:asciiTheme="minorEastAsia" w:hAnsiTheme="minorEastAsia" w:eastAsiaTheme="minorEastAsia" w:cstheme="minorEastAsia"/>
          <w:color w:val="000000"/>
          <w:w w:val="90"/>
          <w:sz w:val="32"/>
        </w:rPr>
      </w:pPr>
    </w:p>
    <w:p>
      <w:pP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359410</wp:posOffset>
                </wp:positionV>
                <wp:extent cx="6057900" cy="635"/>
                <wp:effectExtent l="0" t="0" r="0" b="0"/>
                <wp:wrapNone/>
                <wp:docPr id="1" name="Line 3"/>
                <wp:cNvGraphicFramePr/>
                <a:graphic xmlns:a="http://schemas.openxmlformats.org/drawingml/2006/main">
                  <a:graphicData uri="http://schemas.microsoft.com/office/word/2010/wordprocessingShape">
                    <wps:wsp>
                      <wps:cNvCnPr/>
                      <wps:spPr>
                        <a:xfrm>
                          <a:off x="0" y="0"/>
                          <a:ext cx="605790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0.75pt;margin-top:28.3pt;height:0.05pt;width:477pt;z-index:251659264;mso-width-relative:page;mso-height-relative:page;" filled="f" stroked="t" coordsize="21600,21600" o:gfxdata="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i7KqtcAAAAIAQAADwAAAAAAAAABACAAAAAiAAAAZHJzL2Rvd25yZXYu&#10;eG1sUEsBAhQAFAAAAAgAh07iQDKGkr7DAQAAjgMAAA4AAAAAAAAAAQAgAAAAJgEAAGRycy9lMm9E&#10;b2MueG1sUEsFBgAAAAAGAAYAWQEAAFsFAAAAAA==&#10;">
                <v:fill on="f" focussize="0,0"/>
                <v:stroke weight="1.5pt" color="#FF0000" joinstyle="round"/>
                <v:imagedata o:title=""/>
                <o:lock v:ext="edit" aspectratio="f"/>
              </v:line>
            </w:pict>
          </mc:Fallback>
        </mc:AlternateContent>
      </w:r>
      <w:r>
        <w:rPr>
          <w:rFonts w:hint="eastAsia" w:asciiTheme="minorEastAsia" w:hAnsiTheme="minorEastAsia" w:eastAsiaTheme="minorEastAsia" w:cstheme="minorEastAsia"/>
          <w:color w:val="000000"/>
          <w:w w:val="90"/>
          <w:sz w:val="32"/>
        </w:rPr>
        <w:t xml:space="preserve">                      中化药专字[2018]0</w:t>
      </w:r>
      <w:r>
        <w:rPr>
          <w:rFonts w:hint="eastAsia" w:asciiTheme="minorEastAsia" w:hAnsiTheme="minorEastAsia" w:eastAsiaTheme="minorEastAsia" w:cstheme="minorEastAsia"/>
          <w:color w:val="000000"/>
          <w:w w:val="90"/>
          <w:sz w:val="32"/>
          <w:lang w:val="en-US" w:eastAsia="zh-CN"/>
        </w:rPr>
        <w:t>72</w:t>
      </w:r>
      <w:r>
        <w:rPr>
          <w:rFonts w:hint="eastAsia" w:asciiTheme="minorEastAsia" w:hAnsiTheme="minorEastAsia" w:eastAsiaTheme="minorEastAsia" w:cstheme="minorEastAsia"/>
          <w:color w:val="000000"/>
          <w:w w:val="90"/>
          <w:sz w:val="32"/>
        </w:rPr>
        <w:t>号</w:t>
      </w:r>
      <w:r>
        <w:rPr>
          <w:rFonts w:hint="eastAsia" w:asciiTheme="minorEastAsia" w:hAnsiTheme="minorEastAsia" w:eastAsiaTheme="minorEastAsia" w:cstheme="minorEastAsia"/>
          <w:sz w:val="36"/>
          <w:szCs w:val="36"/>
        </w:rPr>
        <w:t xml:space="preserve">                                                     </w:t>
      </w:r>
    </w:p>
    <w:p>
      <w:pPr>
        <w:jc w:val="center"/>
        <w:rPr>
          <w:rFonts w:hint="eastAsia" w:asciiTheme="minorEastAsia" w:hAnsiTheme="minorEastAsia" w:eastAsiaTheme="minorEastAsia" w:cstheme="minorEastAsia"/>
          <w:b/>
          <w:bCs/>
          <w:sz w:val="35"/>
          <w:szCs w:val="35"/>
          <w:lang w:val="en-US" w:eastAsia="zh-CN"/>
        </w:rPr>
      </w:pPr>
      <w:r>
        <w:rPr>
          <w:rFonts w:hint="eastAsia" w:asciiTheme="minorEastAsia" w:hAnsiTheme="minorEastAsia" w:eastAsiaTheme="minorEastAsia" w:cstheme="minorEastAsia"/>
          <w:b/>
          <w:bCs/>
          <w:sz w:val="32"/>
          <w:szCs w:val="32"/>
        </w:rPr>
        <w:t xml:space="preserve">  关于举办</w:t>
      </w:r>
      <w:r>
        <w:rPr>
          <w:rFonts w:hint="eastAsia" w:asciiTheme="minorEastAsia" w:hAnsiTheme="minorEastAsia" w:eastAsiaTheme="minorEastAsia" w:cstheme="minorEastAsia"/>
          <w:b/>
          <w:bCs/>
          <w:sz w:val="32"/>
          <w:szCs w:val="32"/>
          <w:lang w:eastAsia="zh-CN"/>
        </w:rPr>
        <w:t>第二期</w:t>
      </w:r>
      <w:r>
        <w:rPr>
          <w:rFonts w:hint="eastAsia" w:asciiTheme="minorEastAsia" w:hAnsiTheme="minorEastAsia" w:eastAsiaTheme="minorEastAsia" w:cstheme="minorEastAsia"/>
          <w:b/>
          <w:bCs/>
          <w:sz w:val="32"/>
          <w:szCs w:val="32"/>
        </w:rPr>
        <w:t>“</w:t>
      </w:r>
      <w:r>
        <w:rPr>
          <w:rFonts w:hint="eastAsia" w:asciiTheme="minorEastAsia" w:hAnsiTheme="minorEastAsia" w:eastAsiaTheme="minorEastAsia" w:cstheme="minorEastAsia"/>
          <w:b/>
          <w:bCs/>
          <w:sz w:val="35"/>
          <w:szCs w:val="35"/>
        </w:rPr>
        <w:t>2018</w:t>
      </w:r>
      <w:r>
        <w:rPr>
          <w:rFonts w:hint="eastAsia" w:asciiTheme="minorEastAsia" w:hAnsiTheme="minorEastAsia" w:eastAsiaTheme="minorEastAsia" w:cstheme="minorEastAsia"/>
          <w:b/>
          <w:bCs/>
          <w:sz w:val="35"/>
          <w:szCs w:val="35"/>
          <w:lang w:val="en-US"/>
        </w:rPr>
        <w:t>优秀GMP部门经理业务及管理</w:t>
      </w:r>
      <w:r>
        <w:rPr>
          <w:rFonts w:hint="eastAsia" w:asciiTheme="minorEastAsia" w:hAnsiTheme="minorEastAsia" w:eastAsiaTheme="minorEastAsia" w:cstheme="minorEastAsia"/>
          <w:b/>
          <w:bCs/>
          <w:sz w:val="35"/>
          <w:szCs w:val="35"/>
          <w:lang w:val="en-US" w:eastAsia="zh-CN"/>
        </w:rPr>
        <w:t>能力</w:t>
      </w:r>
      <w:r>
        <w:rPr>
          <w:rFonts w:hint="eastAsia" w:asciiTheme="minorEastAsia" w:hAnsiTheme="minorEastAsia" w:eastAsiaTheme="minorEastAsia" w:cstheme="minorEastAsia"/>
          <w:b/>
          <w:bCs/>
          <w:sz w:val="35"/>
          <w:szCs w:val="35"/>
          <w:lang w:val="en-US"/>
        </w:rPr>
        <w:t>提升</w:t>
      </w: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5"/>
          <w:szCs w:val="35"/>
          <w:lang w:val="en-US" w:eastAsia="zh-CN"/>
        </w:rPr>
        <w:t>高级</w:t>
      </w:r>
      <w:r>
        <w:rPr>
          <w:rFonts w:hint="eastAsia" w:asciiTheme="minorEastAsia" w:hAnsiTheme="minorEastAsia" w:eastAsiaTheme="minorEastAsia" w:cstheme="minorEastAsia"/>
          <w:b/>
          <w:bCs/>
          <w:sz w:val="35"/>
          <w:szCs w:val="35"/>
          <w:lang w:val="en-US"/>
        </w:rPr>
        <w:t>研修班</w:t>
      </w:r>
      <w:r>
        <w:rPr>
          <w:rFonts w:hint="eastAsia" w:asciiTheme="minorEastAsia" w:hAnsiTheme="minorEastAsia" w:eastAsiaTheme="minorEastAsia" w:cstheme="minorEastAsia"/>
          <w:b/>
          <w:bCs/>
          <w:sz w:val="35"/>
          <w:szCs w:val="35"/>
          <w:lang w:val="en-US" w:eastAsia="zh-CN"/>
        </w:rPr>
        <w:t>”</w:t>
      </w:r>
      <w:r>
        <w:rPr>
          <w:rFonts w:hint="eastAsia" w:asciiTheme="minorEastAsia" w:hAnsiTheme="minorEastAsia" w:eastAsiaTheme="minorEastAsia" w:cstheme="minorEastAsia"/>
          <w:b/>
          <w:bCs/>
          <w:sz w:val="32"/>
          <w:szCs w:val="32"/>
        </w:rPr>
        <w:t>的通知</w:t>
      </w:r>
    </w:p>
    <w:p>
      <w:pPr>
        <w:spacing w:before="249" w:beforeLines="80" w:line="420" w:lineRule="exact"/>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28"/>
          <w:szCs w:val="28"/>
        </w:rPr>
        <w:t>各有关单位：</w:t>
      </w:r>
    </w:p>
    <w:p>
      <w:pPr>
        <w:spacing w:line="400" w:lineRule="exact"/>
        <w:ind w:firstLine="560" w:firstLineChars="200"/>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pP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经过数十年GMP的发展，药品生产质量管理规范已经是一个药厂日常运营不可或缺的一个关键部分。GMP相关部门的负责人，起着承上启下的重要作用，首先他们需要将国内外的最新法规转换成公司内部的制度，同时又要同公司内各部门沟通共同贯彻GMP同时解决发现的问题，另外，还需要建立一个高效的内部团队以确保GMP的问题能够及时发现，日常工作能够及时开展。</w:t>
      </w:r>
    </w:p>
    <w:p>
      <w:pPr>
        <w:spacing w:line="400" w:lineRule="exact"/>
        <w:ind w:firstLine="560" w:firstLineChars="200"/>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pP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同国外大公司岗位细分专业积累足够的质量团队相比，国内的管理团队整体水平还是参差不齐。GMP相关部门负责人的专业水平，直接影响了公司的GMP实施进展，广大企业急待提升，但又找不到方向。。</w:t>
      </w:r>
    </w:p>
    <w:p>
      <w:pPr>
        <w:spacing w:line="400" w:lineRule="exact"/>
        <w:ind w:firstLine="560" w:firstLineChars="200"/>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pP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为了帮助制药企业提高质量管理水平，帮助我国制药企业GMP相关部门经理更好地学习GMP相关政策法规，掌握国内外GMP的新动向，全面提升部门负责人的业务及管理水平，排除实际工作中种种困惑与难题</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本单位在</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沈阳</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市</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、杭州市分别</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举办</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第二、三期</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“2018优秀GMP部门经理业务及管理</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能力</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提升高级研修班”，邀请业内权威专家针对相关问题进行深入解析。现将有关培训事项通知如下：</w:t>
      </w:r>
    </w:p>
    <w:p>
      <w:pPr>
        <w:numPr>
          <w:ilvl w:val="0"/>
          <w:numId w:val="1"/>
        </w:numPr>
        <w:spacing w:line="420" w:lineRule="exact"/>
        <w:ind w:firstLine="562"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会议安排</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1、会议时间：2018年8月17-19日 (17日全天报到)</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报到地点：沈阳市  (具体地点直接发给报名人员)</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2、会议时间：2018年9月14-16日 (14日全天报到)</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报到地点：杭州市  (具体地点直接发给报名人员)</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p>
    <w:p>
      <w:pPr>
        <w:spacing w:line="420" w:lineRule="exact"/>
        <w:ind w:firstLine="546" w:firstLineChars="200"/>
        <w:rPr>
          <w:rFonts w:hint="eastAsia" w:asciiTheme="minorEastAsia" w:hAnsiTheme="minorEastAsia" w:eastAsiaTheme="minorEastAsia" w:cstheme="minorEastAsia"/>
          <w:b/>
          <w:bCs/>
          <w:spacing w:val="-4"/>
          <w:kern w:val="0"/>
          <w:sz w:val="28"/>
          <w:szCs w:val="28"/>
        </w:rPr>
      </w:pPr>
      <w:r>
        <w:rPr>
          <w:rFonts w:hint="eastAsia" w:asciiTheme="minorEastAsia" w:hAnsiTheme="minorEastAsia" w:eastAsiaTheme="minorEastAsia" w:cstheme="minorEastAsia"/>
          <w:b/>
          <w:bCs/>
          <w:spacing w:val="-4"/>
          <w:kern w:val="0"/>
          <w:sz w:val="28"/>
          <w:szCs w:val="28"/>
        </w:rPr>
        <w:t>二、会议主要交流内容（详见课程安排表）</w:t>
      </w:r>
    </w:p>
    <w:p>
      <w:pPr>
        <w:spacing w:line="420" w:lineRule="exact"/>
        <w:ind w:firstLine="546" w:firstLineChars="200"/>
        <w:rPr>
          <w:rFonts w:hint="eastAsia" w:asciiTheme="minorEastAsia" w:hAnsiTheme="minorEastAsia" w:eastAsiaTheme="minorEastAsia" w:cstheme="minorEastAsia"/>
          <w:b/>
          <w:bCs/>
          <w:spacing w:val="-4"/>
          <w:kern w:val="0"/>
          <w:sz w:val="28"/>
          <w:szCs w:val="28"/>
        </w:rPr>
      </w:pPr>
      <w:r>
        <w:rPr>
          <w:rFonts w:hint="eastAsia" w:asciiTheme="minorEastAsia" w:hAnsiTheme="minorEastAsia" w:eastAsiaTheme="minorEastAsia" w:cstheme="minorEastAsia"/>
          <w:b/>
          <w:bCs/>
          <w:spacing w:val="-4"/>
          <w:kern w:val="0"/>
          <w:sz w:val="28"/>
          <w:szCs w:val="28"/>
        </w:rPr>
        <w:t>三、参会对象</w:t>
      </w:r>
    </w:p>
    <w:p>
      <w:pPr>
        <w:spacing w:line="420" w:lineRule="exact"/>
        <w:ind w:firstLine="533" w:firstLineChars="196"/>
        <w:rPr>
          <w:rFonts w:hint="eastAsia" w:asciiTheme="minorEastAsia" w:hAnsiTheme="minorEastAsia" w:eastAsiaTheme="minorEastAsia" w:cstheme="minorEastAsia"/>
          <w:bCs/>
          <w:spacing w:val="-4"/>
          <w:kern w:val="0"/>
          <w:sz w:val="28"/>
          <w:szCs w:val="28"/>
        </w:rPr>
      </w:pPr>
      <w:r>
        <w:rPr>
          <w:rFonts w:hint="eastAsia" w:asciiTheme="minorEastAsia" w:hAnsiTheme="minorEastAsia" w:eastAsiaTheme="minorEastAsia" w:cstheme="minorEastAsia"/>
          <w:bCs/>
          <w:spacing w:val="-4"/>
          <w:kern w:val="0"/>
          <w:sz w:val="28"/>
          <w:szCs w:val="28"/>
        </w:rPr>
        <w:t>制药企业总经理、副总经理；研发技术总监或经理；质量总监</w:t>
      </w:r>
      <w:r>
        <w:rPr>
          <w:rFonts w:hint="eastAsia" w:asciiTheme="minorEastAsia" w:hAnsiTheme="minorEastAsia" w:eastAsiaTheme="minorEastAsia" w:cstheme="minorEastAsia"/>
          <w:bCs/>
          <w:spacing w:val="-4"/>
          <w:kern w:val="0"/>
          <w:sz w:val="28"/>
          <w:szCs w:val="28"/>
          <w:lang w:eastAsia="zh-CN"/>
        </w:rPr>
        <w:t>、质量</w:t>
      </w:r>
      <w:r>
        <w:rPr>
          <w:rFonts w:hint="eastAsia" w:asciiTheme="minorEastAsia" w:hAnsiTheme="minorEastAsia" w:eastAsiaTheme="minorEastAsia" w:cstheme="minorEastAsia"/>
          <w:bCs/>
          <w:spacing w:val="-4"/>
          <w:kern w:val="0"/>
          <w:sz w:val="28"/>
          <w:szCs w:val="28"/>
        </w:rPr>
        <w:t>经理</w:t>
      </w:r>
      <w:r>
        <w:rPr>
          <w:rFonts w:hint="eastAsia" w:asciiTheme="minorEastAsia" w:hAnsiTheme="minorEastAsia" w:eastAsiaTheme="minorEastAsia" w:cstheme="minorEastAsia"/>
          <w:bCs/>
          <w:spacing w:val="-4"/>
          <w:kern w:val="0"/>
          <w:sz w:val="28"/>
          <w:szCs w:val="28"/>
          <w:lang w:eastAsia="zh-CN"/>
        </w:rPr>
        <w:t>及其他从事质量管理工作人员，从事生产管理的相关人员及领导。</w:t>
      </w:r>
    </w:p>
    <w:p>
      <w:pPr>
        <w:spacing w:line="420" w:lineRule="exact"/>
        <w:ind w:firstLine="535" w:firstLineChars="196"/>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pacing w:val="-4"/>
          <w:kern w:val="0"/>
          <w:sz w:val="28"/>
          <w:szCs w:val="28"/>
        </w:rPr>
        <w:t>四、会议说明</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1、理论讲解,实例分析,专题讲授,互动答疑.</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2、主讲嘉宾均为本协会GMP工作室专家，新版GMP标准起草人,检查员和行业内GMP资深专家、欢迎来电咨询。</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3、完成全部培训课程者由协会颁发培训证书</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4、企业需要GMP内训和指导，请与会务组联系</w:t>
      </w:r>
    </w:p>
    <w:p>
      <w:pPr>
        <w:tabs>
          <w:tab w:val="center" w:pos="4156"/>
        </w:tabs>
        <w:spacing w:line="420" w:lineRule="exact"/>
        <w:ind w:firstLine="551" w:firstLineChars="196"/>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五、会议费用</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会务费：2500元/人；（会务费包括：培训、研讨、资料等）。食宿统一安排，费用自理。</w:t>
      </w:r>
    </w:p>
    <w:p>
      <w:pPr>
        <w:tabs>
          <w:tab w:val="center" w:pos="4156"/>
        </w:tabs>
        <w:spacing w:line="420" w:lineRule="exact"/>
        <w:ind w:firstLine="551" w:firstLineChars="196"/>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六、联系方式</w:t>
      </w:r>
    </w:p>
    <w:p>
      <w:pPr>
        <w:pStyle w:val="3"/>
        <w:spacing w:line="440" w:lineRule="exact"/>
        <w:rPr>
          <w:rFonts w:hint="eastAsia" w:ascii="宋体" w:hAnsi="宋体" w:eastAsia="宋体" w:cs="宋体"/>
          <w:b/>
          <w:bCs/>
          <w:w w:val="90"/>
          <w:sz w:val="28"/>
          <w:szCs w:val="28"/>
          <w:lang w:val="en-US" w:eastAsia="zh-CN"/>
        </w:rPr>
      </w:pPr>
      <w:r>
        <w:rPr>
          <w:rFonts w:hint="eastAsia" w:ascii="宋体" w:hAnsi="宋体" w:eastAsia="宋体" w:cs="宋体"/>
          <w:b/>
          <w:bCs/>
          <w:w w:val="90"/>
          <w:sz w:val="28"/>
          <w:szCs w:val="28"/>
        </w:rPr>
        <w:t xml:space="preserve">联系人:  </w:t>
      </w:r>
      <w:r>
        <w:rPr>
          <w:rFonts w:hint="eastAsia" w:ascii="宋体" w:hAnsi="宋体" w:eastAsia="宋体" w:cs="宋体"/>
          <w:b/>
          <w:bCs/>
          <w:w w:val="90"/>
          <w:sz w:val="28"/>
          <w:szCs w:val="28"/>
          <w:lang w:eastAsia="zh-CN"/>
        </w:rPr>
        <w:t>马超</w:t>
      </w:r>
      <w:r>
        <w:rPr>
          <w:rFonts w:hint="eastAsia" w:ascii="宋体" w:hAnsi="宋体" w:eastAsia="宋体" w:cs="宋体"/>
          <w:b/>
          <w:bCs/>
          <w:w w:val="90"/>
          <w:sz w:val="28"/>
          <w:szCs w:val="28"/>
        </w:rPr>
        <w:t xml:space="preserve">         </w:t>
      </w:r>
      <w:r>
        <w:rPr>
          <w:rFonts w:hint="eastAsia" w:ascii="宋体" w:hAnsi="宋体" w:eastAsia="宋体" w:cs="宋体"/>
          <w:b/>
          <w:bCs/>
          <w:w w:val="90"/>
          <w:sz w:val="28"/>
          <w:szCs w:val="28"/>
          <w:lang w:val="en-US" w:eastAsia="zh-CN"/>
        </w:rPr>
        <w:t xml:space="preserve">     联系电话：13240487419 </w:t>
      </w:r>
    </w:p>
    <w:p>
      <w:pPr>
        <w:pStyle w:val="3"/>
        <w:spacing w:line="440" w:lineRule="exact"/>
        <w:rPr>
          <w:rFonts w:hint="eastAsia" w:ascii="宋体" w:hAnsi="宋体" w:eastAsia="宋体" w:cs="宋体"/>
          <w:b/>
          <w:bCs/>
          <w:w w:val="90"/>
          <w:sz w:val="28"/>
          <w:szCs w:val="28"/>
          <w:lang w:val="en-US" w:eastAsia="zh-CN"/>
        </w:rPr>
      </w:pPr>
      <w:r>
        <w:rPr>
          <w:rFonts w:hint="eastAsia" w:ascii="宋体" w:hAnsi="宋体" w:eastAsia="宋体" w:cs="宋体"/>
          <w:b/>
          <w:bCs/>
          <w:w w:val="90"/>
          <w:sz w:val="28"/>
          <w:szCs w:val="28"/>
          <w:lang w:eastAsia="zh-CN"/>
        </w:rPr>
        <w:t>传</w:t>
      </w:r>
      <w:r>
        <w:rPr>
          <w:rFonts w:hint="eastAsia" w:ascii="宋体" w:hAnsi="宋体" w:eastAsia="宋体" w:cs="宋体"/>
          <w:b/>
          <w:bCs/>
          <w:w w:val="90"/>
          <w:sz w:val="28"/>
          <w:szCs w:val="28"/>
          <w:lang w:val="en-US" w:eastAsia="zh-CN"/>
        </w:rPr>
        <w:t xml:space="preserve">  </w:t>
      </w:r>
      <w:r>
        <w:rPr>
          <w:rFonts w:hint="eastAsia" w:ascii="宋体" w:hAnsi="宋体" w:eastAsia="宋体" w:cs="宋体"/>
          <w:b/>
          <w:bCs/>
          <w:w w:val="90"/>
          <w:sz w:val="28"/>
          <w:szCs w:val="28"/>
          <w:lang w:eastAsia="zh-CN"/>
        </w:rPr>
        <w:t>真：</w:t>
      </w:r>
      <w:r>
        <w:rPr>
          <w:rFonts w:hint="eastAsia" w:ascii="宋体" w:hAnsi="宋体" w:eastAsia="宋体" w:cs="宋体"/>
          <w:b/>
          <w:bCs/>
          <w:w w:val="90"/>
          <w:sz w:val="28"/>
          <w:szCs w:val="28"/>
          <w:lang w:val="en-US" w:eastAsia="zh-CN"/>
        </w:rPr>
        <w:t xml:space="preserve">010-88287870        </w:t>
      </w:r>
      <w:r>
        <w:rPr>
          <w:rFonts w:hint="eastAsia" w:ascii="宋体" w:hAnsi="宋体" w:eastAsia="宋体" w:cs="宋体"/>
          <w:b/>
          <w:bCs/>
          <w:w w:val="90"/>
          <w:sz w:val="28"/>
          <w:szCs w:val="28"/>
        </w:rPr>
        <w:t>电子邮箱：</w:t>
      </w:r>
      <w:r>
        <w:rPr>
          <w:rFonts w:hint="eastAsia" w:ascii="宋体" w:hAnsi="宋体" w:eastAsia="宋体" w:cs="宋体"/>
          <w:b/>
          <w:bCs/>
          <w:w w:val="90"/>
          <w:sz w:val="28"/>
          <w:szCs w:val="28"/>
          <w:lang w:val="en-US" w:eastAsia="zh-CN"/>
        </w:rPr>
        <w:t xml:space="preserve">1683101345@qq.com </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 xml:space="preserve">          </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附件一：会议日程安排</w:t>
      </w:r>
    </w:p>
    <w:p>
      <w:pPr>
        <w:pStyle w:val="3"/>
        <w:spacing w:line="440" w:lineRule="exact"/>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pPr>
      <w:r>
        <w:rPr>
          <w:rFonts w:hint="eastAsia" w:asciiTheme="minorEastAsia" w:hAnsiTheme="minorEastAsia" w:eastAsiaTheme="minorEastAsia" w:cstheme="minorEastAsia"/>
          <w:b w:val="0"/>
          <w:color w:val="000000" w:themeColor="text1" w:themeTint="FF"/>
          <w:kern w:val="2"/>
          <w:sz w:val="28"/>
          <w:szCs w:val="28"/>
          <w:lang w:val="en-US" w:eastAsia="zh-CN" w:bidi="ar-SA"/>
          <w14:textFill>
            <w14:solidFill>
              <w14:schemeClr w14:val="tx1">
                <w14:lumMod w14:val="100000"/>
                <w14:lumOff w14:val="0"/>
              </w14:schemeClr>
            </w14:solidFill>
          </w14:textFill>
        </w:rPr>
        <w:t>附件二：参会报名表</w:t>
      </w: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中国化工企业管理协会医药化工专业委员会 </w:t>
      </w:r>
    </w:p>
    <w:p>
      <w:pPr>
        <w:pStyle w:val="3"/>
        <w:tabs>
          <w:tab w:val="left" w:pos="1440"/>
          <w:tab w:val="left" w:pos="2100"/>
        </w:tabs>
        <w:spacing w:line="470" w:lineRule="exact"/>
        <w:ind w:firstLine="0"/>
        <w:rPr>
          <w:rFonts w:hint="eastAsia" w:asciiTheme="minorEastAsia" w:hAnsiTheme="minorEastAsia" w:eastAsiaTheme="minorEastAsia" w:cstheme="minorEastAsia"/>
          <w:b w:val="0"/>
          <w:bCs/>
          <w:sz w:val="35"/>
        </w:rPr>
      </w:pPr>
      <w:r>
        <w:rPr>
          <w:rFonts w:hint="eastAsia" w:asciiTheme="minorEastAsia" w:hAnsiTheme="minorEastAsia" w:eastAsiaTheme="minorEastAsia" w:cstheme="minorEastAsia"/>
        </w:rPr>
        <w:t xml:space="preserve">                                  二零一八年</w:t>
      </w:r>
      <w:r>
        <w:rPr>
          <w:rFonts w:hint="eastAsia" w:asciiTheme="minorEastAsia" w:hAnsiTheme="minorEastAsia" w:eastAsiaTheme="minorEastAsia" w:cstheme="minorEastAsia"/>
          <w:lang w:eastAsia="zh-CN"/>
        </w:rPr>
        <w:t>六</w:t>
      </w:r>
      <w:r>
        <w:rPr>
          <w:rFonts w:hint="eastAsia" w:asciiTheme="minorEastAsia" w:hAnsiTheme="minorEastAsia" w:eastAsiaTheme="minorEastAsia" w:cstheme="minorEastAsia"/>
        </w:rPr>
        <w:t>月</w:t>
      </w:r>
    </w:p>
    <w:p>
      <w:pPr>
        <w:pStyle w:val="3"/>
        <w:tabs>
          <w:tab w:val="left" w:pos="1440"/>
          <w:tab w:val="left" w:pos="2100"/>
        </w:tabs>
        <w:spacing w:line="470" w:lineRule="exact"/>
        <w:ind w:firstLine="0"/>
        <w:rPr>
          <w:rFonts w:hint="eastAsia" w:asciiTheme="minorEastAsia" w:hAnsiTheme="minorEastAsia" w:eastAsiaTheme="minorEastAsia" w:cstheme="minorEastAsia"/>
        </w:rPr>
      </w:pPr>
    </w:p>
    <w:tbl>
      <w:tblPr>
        <w:tblStyle w:val="10"/>
        <w:tblpPr w:leftFromText="180" w:rightFromText="180" w:vertAnchor="text" w:horzAnchor="page" w:tblpXSpec="center" w:tblpY="527"/>
        <w:tblOverlap w:val="never"/>
        <w:tblW w:w="97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5" w:hRule="atLeast"/>
          <w:jc w:val="center"/>
        </w:trPr>
        <w:tc>
          <w:tcPr>
            <w:tcW w:w="1916" w:type="dxa"/>
            <w:vAlign w:val="center"/>
          </w:tcPr>
          <w:p>
            <w:pPr>
              <w:spacing w:line="300" w:lineRule="exact"/>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 xml:space="preserve">    </w:t>
            </w:r>
          </w:p>
          <w:p>
            <w:pPr>
              <w:spacing w:line="300" w:lineRule="exact"/>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 xml:space="preserve">    第一天</w:t>
            </w: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上午</w:t>
            </w: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9:00-12:00</w:t>
            </w: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下午</w:t>
            </w:r>
          </w:p>
          <w:p>
            <w:pPr>
              <w:spacing w:line="30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b/>
                <w:color w:val="000000"/>
                <w:kern w:val="0"/>
                <w:szCs w:val="21"/>
              </w:rPr>
              <w:t>1</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0-17:</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0</w:t>
            </w: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p>
        </w:tc>
        <w:tc>
          <w:tcPr>
            <w:tcW w:w="7830" w:type="dxa"/>
            <w:vAlign w:val="center"/>
          </w:tcPr>
          <w:p>
            <w:pPr>
              <w:widowControl/>
              <w:spacing w:line="320" w:lineRule="atLeas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GMP相关部门负责人必须掌握的法规及管理技能</w:t>
            </w:r>
          </w:p>
          <w:p>
            <w:pPr>
              <w:pStyle w:val="11"/>
              <w:numPr>
                <w:ilvl w:val="0"/>
                <w:numId w:val="2"/>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FDA/欧盟/WHO/中国等关于质量管理的法规和指南；</w:t>
            </w:r>
          </w:p>
          <w:p>
            <w:pPr>
              <w:pStyle w:val="11"/>
              <w:numPr>
                <w:ilvl w:val="0"/>
                <w:numId w:val="2"/>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中国/FDA质量管理要求的条款比较和解析；</w:t>
            </w:r>
          </w:p>
          <w:p>
            <w:pPr>
              <w:pStyle w:val="11"/>
              <w:numPr>
                <w:ilvl w:val="0"/>
                <w:numId w:val="2"/>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质量管理的发展历程及趋势；</w:t>
            </w:r>
          </w:p>
          <w:p>
            <w:pPr>
              <w:pStyle w:val="11"/>
              <w:numPr>
                <w:ilvl w:val="0"/>
                <w:numId w:val="2"/>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企业中层沟通技巧培训。</w:t>
            </w:r>
          </w:p>
          <w:p>
            <w:pPr>
              <w:widowControl/>
              <w:spacing w:line="320" w:lineRule="atLeas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质量管理的定位及提升</w:t>
            </w:r>
          </w:p>
          <w:p>
            <w:pPr>
              <w:pStyle w:val="11"/>
              <w:widowControl/>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如何对部门关键岗位建立有效的培训体系；</w:t>
            </w:r>
          </w:p>
          <w:p>
            <w:pPr>
              <w:pStyle w:val="11"/>
              <w:widowControl/>
              <w:numPr>
                <w:ilvl w:val="1"/>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培训计划同各部门的沟通交流</w:t>
            </w:r>
          </w:p>
          <w:p>
            <w:pPr>
              <w:pStyle w:val="11"/>
              <w:widowControl/>
              <w:numPr>
                <w:ilvl w:val="0"/>
                <w:numId w:val="0"/>
              </w:numPr>
              <w:bidi w:val="0"/>
              <w:spacing w:before="0" w:beforeAutospacing="0" w:after="160" w:afterAutospacing="0" w:line="259" w:lineRule="auto"/>
              <w:ind w:right="0" w:rightChars="0" w:firstLine="1920" w:firstLineChars="8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b.</w:t>
            </w:r>
            <w:r>
              <w:rPr>
                <w:rFonts w:hint="eastAsia" w:asciiTheme="minorEastAsia" w:hAnsiTheme="minorEastAsia" w:eastAsiaTheme="minorEastAsia" w:cstheme="minorEastAsia"/>
                <w:sz w:val="24"/>
                <w:szCs w:val="24"/>
              </w:rPr>
              <w:t>培训考试的方式及如何评估效果</w:t>
            </w:r>
          </w:p>
          <w:p>
            <w:pPr>
              <w:pStyle w:val="11"/>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当前质量管理边界与边界打破辩论。</w:t>
            </w:r>
          </w:p>
          <w:p>
            <w:pPr>
              <w:pStyle w:val="11"/>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质量管理与企业管理共生双业务辩论。</w:t>
            </w:r>
          </w:p>
          <w:p>
            <w:pPr>
              <w:pStyle w:val="11"/>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中层管理的辅能及组织与个体激活作用。</w:t>
            </w:r>
          </w:p>
          <w:p>
            <w:pPr>
              <w:pStyle w:val="11"/>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技术出生的中层团队如何识别及运营管理。</w:t>
            </w:r>
          </w:p>
          <w:p>
            <w:pPr>
              <w:pStyle w:val="11"/>
              <w:numPr>
                <w:ilvl w:val="0"/>
                <w:numId w:val="3"/>
              </w:numPr>
              <w:bidi w:val="0"/>
              <w:spacing w:before="0" w:beforeAutospacing="0" w:after="160" w:afterAutospacing="0" w:line="259" w:lineRule="auto"/>
              <w:ind w:right="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如何跳出三界外解读2.0版质量管理。</w:t>
            </w:r>
          </w:p>
          <w:p>
            <w:pPr>
              <w:spacing w:line="300" w:lineRule="exact"/>
              <w:rPr>
                <w:rFonts w:hint="eastAsia" w:asciiTheme="minorEastAsia" w:hAnsiTheme="minorEastAsia" w:eastAsiaTheme="minorEastAsia" w:cstheme="minorEastAsia"/>
                <w:color w:val="000000"/>
                <w:spacing w:val="-4"/>
                <w:kern w:val="0"/>
                <w:sz w:val="24"/>
                <w:lang w:val="en-US" w:eastAsia="zh-CN"/>
              </w:rPr>
            </w:pPr>
            <w:r>
              <w:rPr>
                <w:rFonts w:hint="eastAsia" w:asciiTheme="minorEastAsia" w:hAnsiTheme="minorEastAsia" w:eastAsiaTheme="minorEastAsia" w:cstheme="minorEastAsia"/>
                <w:color w:val="000000"/>
                <w:spacing w:val="-4"/>
                <w:kern w:val="0"/>
                <w:sz w:val="24"/>
                <w:lang w:val="en-US" w:eastAsia="zh-CN"/>
              </w:rPr>
              <w:t xml:space="preserve">     </w:t>
            </w:r>
            <w:r>
              <w:rPr>
                <w:rFonts w:hint="eastAsia" w:asciiTheme="minorEastAsia" w:hAnsiTheme="minorEastAsia" w:eastAsiaTheme="minorEastAsia" w:cstheme="minorEastAsia"/>
                <w:b/>
                <w:bCs/>
                <w:color w:val="000000"/>
                <w:spacing w:val="-4"/>
                <w:kern w:val="0"/>
                <w:sz w:val="24"/>
                <w:lang w:val="en-US" w:eastAsia="zh-CN"/>
              </w:rPr>
              <w:t xml:space="preserve">互动交流 </w:t>
            </w:r>
            <w:r>
              <w:rPr>
                <w:rFonts w:hint="eastAsia" w:asciiTheme="minorEastAsia" w:hAnsiTheme="minorEastAsia" w:eastAsiaTheme="minorEastAsia" w:cstheme="minorEastAsia"/>
                <w:color w:val="000000"/>
                <w:spacing w:val="-4"/>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6" w:hRule="atLeast"/>
          <w:jc w:val="center"/>
        </w:trPr>
        <w:tc>
          <w:tcPr>
            <w:tcW w:w="1916" w:type="dxa"/>
            <w:vAlign w:val="center"/>
          </w:tcPr>
          <w:p>
            <w:pPr>
              <w:spacing w:line="300" w:lineRule="exact"/>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 xml:space="preserve">    第二天</w:t>
            </w: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上午</w:t>
            </w: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9:00-12:00</w:t>
            </w:r>
          </w:p>
          <w:p>
            <w:pPr>
              <w:spacing w:line="300" w:lineRule="exact"/>
              <w:jc w:val="center"/>
              <w:rPr>
                <w:rFonts w:hint="eastAsia" w:asciiTheme="minorEastAsia" w:hAnsiTheme="minorEastAsia" w:eastAsiaTheme="minorEastAsia" w:cstheme="minorEastAsia"/>
                <w:b/>
                <w:color w:val="000000"/>
                <w:kern w:val="0"/>
                <w:szCs w:val="21"/>
              </w:rPr>
            </w:pPr>
          </w:p>
          <w:p>
            <w:pPr>
              <w:spacing w:line="300" w:lineRule="exact"/>
              <w:rPr>
                <w:rFonts w:hint="eastAsia" w:asciiTheme="minorEastAsia" w:hAnsiTheme="minorEastAsia" w:eastAsiaTheme="minorEastAsia" w:cstheme="minorEastAsia"/>
                <w:b/>
                <w:color w:val="000000"/>
                <w:kern w:val="0"/>
                <w:szCs w:val="21"/>
              </w:rPr>
            </w:pP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下午</w:t>
            </w:r>
          </w:p>
          <w:p>
            <w:pPr>
              <w:spacing w:line="300" w:lineRule="exact"/>
              <w:jc w:val="center"/>
              <w:rPr>
                <w:rFonts w:hint="eastAsia" w:asciiTheme="minorEastAsia" w:hAnsiTheme="minorEastAsia" w:eastAsiaTheme="minorEastAsia" w:cstheme="minorEastAsia"/>
                <w:b/>
                <w:color w:val="000000"/>
                <w:kern w:val="0"/>
                <w:szCs w:val="21"/>
              </w:rPr>
            </w:pPr>
            <w:r>
              <w:rPr>
                <w:rFonts w:hint="eastAsia" w:asciiTheme="minorEastAsia" w:hAnsiTheme="minorEastAsia" w:eastAsiaTheme="minorEastAsia" w:cstheme="minorEastAsia"/>
                <w:b/>
                <w:color w:val="000000"/>
                <w:kern w:val="0"/>
                <w:szCs w:val="21"/>
              </w:rPr>
              <w:t>1</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0-1</w:t>
            </w:r>
            <w:r>
              <w:rPr>
                <w:rFonts w:hint="eastAsia" w:asciiTheme="minorEastAsia" w:hAnsiTheme="minorEastAsia" w:eastAsiaTheme="minorEastAsia" w:cstheme="minorEastAsia"/>
                <w:b/>
                <w:color w:val="000000"/>
                <w:kern w:val="0"/>
                <w:szCs w:val="21"/>
                <w:lang w:val="en-US" w:eastAsia="zh-CN"/>
              </w:rPr>
              <w:t>6</w:t>
            </w:r>
            <w:r>
              <w:rPr>
                <w:rFonts w:hint="eastAsia" w:asciiTheme="minorEastAsia" w:hAnsiTheme="minorEastAsia" w:eastAsiaTheme="minorEastAsia" w:cstheme="minorEastAsia"/>
                <w:b/>
                <w:color w:val="000000"/>
                <w:kern w:val="0"/>
                <w:szCs w:val="21"/>
              </w:rPr>
              <w:t>:</w:t>
            </w:r>
            <w:r>
              <w:rPr>
                <w:rFonts w:hint="eastAsia" w:asciiTheme="minorEastAsia" w:hAnsiTheme="minorEastAsia" w:eastAsiaTheme="minorEastAsia" w:cstheme="minorEastAsia"/>
                <w:b/>
                <w:color w:val="000000"/>
                <w:kern w:val="0"/>
                <w:szCs w:val="21"/>
                <w:lang w:val="en-US" w:eastAsia="zh-CN"/>
              </w:rPr>
              <w:t>3</w:t>
            </w:r>
            <w:r>
              <w:rPr>
                <w:rFonts w:hint="eastAsia" w:asciiTheme="minorEastAsia" w:hAnsiTheme="minorEastAsia" w:eastAsiaTheme="minorEastAsia" w:cstheme="minorEastAsia"/>
                <w:b/>
                <w:color w:val="000000"/>
                <w:kern w:val="0"/>
                <w:szCs w:val="21"/>
              </w:rPr>
              <w:t>0</w:t>
            </w:r>
          </w:p>
          <w:p>
            <w:pPr>
              <w:spacing w:line="300" w:lineRule="exact"/>
              <w:rPr>
                <w:rFonts w:hint="eastAsia" w:asciiTheme="minorEastAsia" w:hAnsiTheme="minorEastAsia" w:eastAsiaTheme="minorEastAsia" w:cstheme="minorEastAsia"/>
                <w:b/>
                <w:color w:val="000000"/>
                <w:kern w:val="0"/>
                <w:szCs w:val="21"/>
              </w:rPr>
            </w:pPr>
          </w:p>
        </w:tc>
        <w:tc>
          <w:tcPr>
            <w:tcW w:w="7830" w:type="dxa"/>
            <w:vAlign w:val="center"/>
          </w:tcPr>
          <w:p>
            <w:pPr>
              <w:ind w:firstLine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日常质量技能提升实操</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QA同QC、项目管理的关系，如何找准QA在公司内部的定位和职责；</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日常工作中，如何发现质量体系中存在的缺陷，并对体系进行完善；</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从产品出发，分析整个生命周期风险并提出整改建议；</w:t>
            </w:r>
          </w:p>
          <w:p>
            <w:pPr>
              <w:pStyle w:val="11"/>
              <w:numPr>
                <w:ilvl w:val="1"/>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风险管理的常用工具及举例</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从FDA 483观察项报告找出国内外审计趋势；</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何种情况下拒绝放行终产品；</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何种情况下暂停生产及确保产品质量；</w:t>
            </w:r>
          </w:p>
          <w:p>
            <w:pPr>
              <w:pStyle w:val="11"/>
              <w:numPr>
                <w:ilvl w:val="0"/>
                <w:numId w:val="4"/>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同部门内、部门外日常沟通的关键注意事项。</w:t>
            </w:r>
          </w:p>
          <w:p>
            <w:pPr>
              <w:pStyle w:val="11"/>
              <w:numPr>
                <w:ilvl w:val="0"/>
                <w:numId w:val="0"/>
              </w:numPr>
              <w:ind w:leftChars="2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互动交流</w:t>
            </w:r>
          </w:p>
          <w:p>
            <w:pPr>
              <w:pStyle w:val="11"/>
              <w:numPr>
                <w:ilvl w:val="0"/>
                <w:numId w:val="0"/>
              </w:numPr>
              <w:ind w:leftChars="200"/>
              <w:rPr>
                <w:rFonts w:hint="eastAsia" w:asciiTheme="minorEastAsia" w:hAnsiTheme="minorEastAsia" w:eastAsiaTheme="minorEastAsia" w:cstheme="minorEastAsia"/>
                <w:b/>
                <w:bCs/>
                <w:sz w:val="24"/>
                <w:szCs w:val="24"/>
                <w:lang w:eastAsia="zh-CN"/>
              </w:rPr>
            </w:pPr>
          </w:p>
          <w:p>
            <w:pPr>
              <w:pStyle w:val="3"/>
              <w:numPr>
                <w:ilvl w:val="0"/>
                <w:numId w:val="0"/>
              </w:numPr>
              <w:spacing w:line="440" w:lineRule="exact"/>
              <w:ind w:left="560" w:leftChars="0"/>
              <w:rPr>
                <w:rFonts w:hint="eastAsia" w:asciiTheme="minorEastAsia" w:hAnsiTheme="minorEastAsia" w:eastAsiaTheme="minorEastAsia" w:cstheme="minorEastAsia"/>
                <w:b w:val="0"/>
                <w:bCs/>
                <w:szCs w:val="28"/>
                <w:lang w:eastAsia="zh-CN"/>
              </w:rPr>
            </w:pPr>
            <w:r>
              <w:rPr>
                <w:rFonts w:hint="eastAsia" w:asciiTheme="minorEastAsia" w:hAnsiTheme="minorEastAsia" w:eastAsiaTheme="minorEastAsia" w:cstheme="minorEastAsia"/>
                <w:b/>
                <w:bCs w:val="0"/>
                <w:szCs w:val="28"/>
                <w:lang w:eastAsia="zh-CN"/>
              </w:rPr>
              <w:t>安</w:t>
            </w:r>
            <w:r>
              <w:rPr>
                <w:rFonts w:hint="eastAsia" w:asciiTheme="minorEastAsia" w:hAnsiTheme="minorEastAsia" w:eastAsiaTheme="minorEastAsia" w:cstheme="minorEastAsia"/>
                <w:b/>
                <w:bCs w:val="0"/>
                <w:szCs w:val="28"/>
                <w:lang w:val="en-US" w:eastAsia="zh-CN"/>
              </w:rPr>
              <w:t>永红</w:t>
            </w:r>
            <w:r>
              <w:rPr>
                <w:rFonts w:hint="eastAsia" w:asciiTheme="minorEastAsia" w:hAnsiTheme="minorEastAsia" w:eastAsiaTheme="minorEastAsia" w:cstheme="minorEastAsia"/>
                <w:b/>
                <w:bCs w:val="0"/>
                <w:szCs w:val="28"/>
                <w:lang w:eastAsia="zh-CN"/>
              </w:rPr>
              <w:t xml:space="preserve"> 某大型医药集团质量与注册总监 主要从事FDA市场的产品注册</w:t>
            </w:r>
            <w:r>
              <w:rPr>
                <w:rFonts w:hint="eastAsia" w:asciiTheme="minorEastAsia" w:hAnsiTheme="minorEastAsia" w:eastAsiaTheme="minorEastAsia" w:cstheme="minorEastAsia"/>
                <w:lang w:eastAsia="zh-CN"/>
              </w:rPr>
              <w:t>及cGMP运作 过去四年内公司连续两次零483通过FDA现场审计 从事制剂及原料药质量相关管理工作近20年。经验丰富。协会特聘专家。</w:t>
            </w:r>
          </w:p>
          <w:p>
            <w:pPr>
              <w:spacing w:line="300" w:lineRule="exact"/>
              <w:rPr>
                <w:rFonts w:hint="eastAsia" w:asciiTheme="minorEastAsia" w:hAnsiTheme="minorEastAsia" w:eastAsiaTheme="minorEastAsia" w:cstheme="minorEastAsia"/>
                <w:b/>
                <w:color w:val="000000"/>
                <w:spacing w:val="-4"/>
                <w:kern w:val="0"/>
                <w:sz w:val="24"/>
              </w:rPr>
            </w:pPr>
          </w:p>
        </w:tc>
      </w:tr>
    </w:tbl>
    <w:p>
      <w:pPr>
        <w:pStyle w:val="3"/>
        <w:tabs>
          <w:tab w:val="left" w:pos="1440"/>
          <w:tab w:val="left" w:pos="2100"/>
        </w:tabs>
        <w:spacing w:line="470" w:lineRule="exact"/>
        <w:ind w:firstLine="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Cs w:val="28"/>
        </w:rPr>
        <w:t xml:space="preserve">附件一：                </w:t>
      </w:r>
      <w:r>
        <w:rPr>
          <w:rFonts w:hint="eastAsia" w:asciiTheme="minorEastAsia" w:hAnsiTheme="minorEastAsia" w:eastAsiaTheme="minorEastAsia" w:cstheme="minorEastAsia"/>
          <w:sz w:val="36"/>
          <w:szCs w:val="36"/>
        </w:rPr>
        <w:t>课  程  安  排  表</w:t>
      </w:r>
    </w:p>
    <w:p>
      <w:pPr>
        <w:pStyle w:val="3"/>
        <w:tabs>
          <w:tab w:val="left" w:pos="1440"/>
          <w:tab w:val="left" w:pos="2100"/>
        </w:tabs>
        <w:spacing w:line="470" w:lineRule="exact"/>
        <w:ind w:firstLine="0"/>
        <w:rPr>
          <w:rFonts w:hint="eastAsia" w:asciiTheme="minorEastAsia" w:hAnsiTheme="minorEastAsia" w:eastAsiaTheme="minorEastAsia" w:cstheme="minorEastAsia"/>
          <w:szCs w:val="28"/>
        </w:rPr>
      </w:pPr>
    </w:p>
    <w:p>
      <w:pPr>
        <w:pStyle w:val="3"/>
        <w:tabs>
          <w:tab w:val="left" w:pos="1440"/>
          <w:tab w:val="left" w:pos="2100"/>
        </w:tabs>
        <w:spacing w:line="470" w:lineRule="exact"/>
        <w:ind w:firstLine="0"/>
        <w:rPr>
          <w:rFonts w:hint="eastAsia" w:asciiTheme="minorEastAsia" w:hAnsiTheme="minorEastAsia" w:eastAsiaTheme="minorEastAsia" w:cstheme="minorEastAsia"/>
        </w:rPr>
      </w:pPr>
    </w:p>
    <w:p>
      <w:pPr>
        <w:pStyle w:val="3"/>
        <w:tabs>
          <w:tab w:val="left" w:pos="1440"/>
          <w:tab w:val="left" w:pos="2100"/>
        </w:tabs>
        <w:spacing w:line="470" w:lineRule="exact"/>
        <w:ind w:firstLine="0"/>
        <w:rPr>
          <w:rFonts w:hint="eastAsia" w:asciiTheme="minorEastAsia" w:hAnsiTheme="minorEastAsia" w:eastAsiaTheme="minorEastAsia" w:cstheme="minorEastAsia"/>
          <w:b w:val="0"/>
          <w:szCs w:val="28"/>
        </w:rPr>
      </w:pPr>
      <w:r>
        <w:rPr>
          <w:rFonts w:hint="eastAsia" w:asciiTheme="minorEastAsia" w:hAnsiTheme="minorEastAsia" w:eastAsiaTheme="minorEastAsia" w:cstheme="minorEastAsia"/>
        </w:rPr>
        <w:t>附件二：</w:t>
      </w:r>
    </w:p>
    <w:p>
      <w:pPr>
        <w:spacing w:line="400" w:lineRule="exact"/>
        <w:ind w:firstLine="723" w:firstLineChars="200"/>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6"/>
          <w:szCs w:val="36"/>
        </w:rPr>
        <w:t xml:space="preserve"> </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 xml:space="preserve"> </w:t>
      </w:r>
      <w:r>
        <w:rPr>
          <w:rFonts w:hint="eastAsia" w:asciiTheme="minorEastAsia" w:hAnsiTheme="minorEastAsia" w:eastAsiaTheme="minorEastAsia" w:cstheme="minorEastAsia"/>
          <w:color w:val="000000" w:themeColor="text1" w:themeTint="FF"/>
          <w:sz w:val="28"/>
          <w:szCs w:val="28"/>
          <w:lang w:val="en-US" w:eastAsia="zh-CN"/>
          <w14:textFill>
            <w14:solidFill>
              <w14:schemeClr w14:val="tx1">
                <w14:lumMod w14:val="100000"/>
                <w14:lumOff w14:val="0"/>
              </w14:schemeClr>
            </w14:solidFill>
          </w14:textFill>
        </w:rPr>
        <w:t>2</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018优秀GMP部门经理业务及管理</w:t>
      </w:r>
      <w:r>
        <w:rPr>
          <w:rFonts w:hint="eastAsia" w:asciiTheme="minorEastAsia" w:hAnsiTheme="minorEastAsia" w:eastAsiaTheme="minorEastAsia" w:cstheme="minorEastAsia"/>
          <w:color w:val="000000" w:themeColor="text1" w:themeTint="FF"/>
          <w:sz w:val="28"/>
          <w:szCs w:val="28"/>
          <w:lang w:eastAsia="zh-CN"/>
          <w14:textFill>
            <w14:solidFill>
              <w14:schemeClr w14:val="tx1">
                <w14:lumMod w14:val="100000"/>
                <w14:lumOff w14:val="0"/>
              </w14:schemeClr>
            </w14:solidFill>
          </w14:textFill>
        </w:rPr>
        <w:t>能力</w:t>
      </w:r>
      <w:r>
        <w:rPr>
          <w:rFonts w:hint="eastAsia" w:asciiTheme="minorEastAsia" w:hAnsiTheme="minorEastAsia" w:eastAsiaTheme="minorEastAsia" w:cstheme="minorEastAsia"/>
          <w:color w:val="000000" w:themeColor="text1" w:themeTint="FF"/>
          <w:sz w:val="28"/>
          <w:szCs w:val="28"/>
          <w14:textFill>
            <w14:solidFill>
              <w14:schemeClr w14:val="tx1">
                <w14:lumMod w14:val="100000"/>
                <w14:lumOff w14:val="0"/>
              </w14:schemeClr>
            </w14:solidFill>
          </w14:textFill>
        </w:rPr>
        <w:t>提升高级研修班</w:t>
      </w:r>
      <w:r>
        <w:rPr>
          <w:rFonts w:hint="eastAsia" w:asciiTheme="minorEastAsia" w:hAnsiTheme="minorEastAsia" w:eastAsiaTheme="minorEastAsia" w:cstheme="minorEastAsia"/>
          <w:b/>
          <w:sz w:val="32"/>
          <w:szCs w:val="32"/>
        </w:rPr>
        <w:t>回执表</w:t>
      </w:r>
    </w:p>
    <w:p>
      <w:pPr>
        <w:spacing w:line="520" w:lineRule="exact"/>
        <w:ind w:firstLine="708" w:firstLineChars="196"/>
        <w:rPr>
          <w:rFonts w:hint="eastAsia" w:asciiTheme="minorEastAsia" w:hAnsiTheme="minorEastAsia" w:eastAsiaTheme="minorEastAsia" w:cstheme="minorEastAsia"/>
          <w:b/>
          <w:sz w:val="36"/>
          <w:szCs w:val="36"/>
        </w:rPr>
      </w:pPr>
    </w:p>
    <w:p>
      <w:pPr>
        <w:ind w:firstLine="5783" w:firstLineChars="2400"/>
        <w:rPr>
          <w:rFonts w:hint="eastAsia" w:asciiTheme="minorEastAsia" w:hAnsiTheme="minorEastAsia" w:eastAsiaTheme="minorEastAsia" w:cstheme="minorEastAsia"/>
          <w:b/>
          <w:bCs/>
          <w:sz w:val="30"/>
          <w:szCs w:val="28"/>
        </w:rPr>
      </w:pPr>
      <w:r>
        <w:rPr>
          <w:rFonts w:hint="eastAsia" w:asciiTheme="minorEastAsia" w:hAnsiTheme="minorEastAsia" w:eastAsiaTheme="minorEastAsia" w:cstheme="minorEastAsia"/>
          <w:b/>
          <w:sz w:val="24"/>
        </w:rPr>
        <w:t>因参会名额有限请尽快回执</w:t>
      </w:r>
      <w:r>
        <w:rPr>
          <w:rFonts w:hint="eastAsia" w:asciiTheme="minorEastAsia" w:hAnsiTheme="minorEastAsia" w:eastAsiaTheme="minorEastAsia" w:cstheme="minorEastAsia"/>
          <w:b/>
          <w:sz w:val="32"/>
          <w:szCs w:val="32"/>
        </w:rPr>
        <w:t xml:space="preserve"> </w:t>
      </w:r>
    </w:p>
    <w:tbl>
      <w:tblPr>
        <w:tblStyle w:val="10"/>
        <w:tblW w:w="927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7"/>
        <w:gridCol w:w="794"/>
        <w:gridCol w:w="1005"/>
        <w:gridCol w:w="1159"/>
        <w:gridCol w:w="722"/>
        <w:gridCol w:w="900"/>
        <w:gridCol w:w="1647"/>
        <w:gridCol w:w="1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437"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单位名称</w:t>
            </w:r>
          </w:p>
        </w:tc>
        <w:tc>
          <w:tcPr>
            <w:tcW w:w="4580" w:type="dxa"/>
            <w:gridSpan w:val="5"/>
            <w:tcBorders>
              <w:top w:val="single" w:color="auto"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8"/>
              </w:rPr>
            </w:pPr>
          </w:p>
        </w:tc>
        <w:tc>
          <w:tcPr>
            <w:tcW w:w="1647" w:type="dxa"/>
            <w:tcBorders>
              <w:top w:val="single" w:color="auto"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联系人</w:t>
            </w:r>
          </w:p>
        </w:tc>
        <w:tc>
          <w:tcPr>
            <w:tcW w:w="1613"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1437" w:type="dxa"/>
            <w:tcBorders>
              <w:top w:val="single" w:color="000000"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地  址</w:t>
            </w:r>
          </w:p>
        </w:tc>
        <w:tc>
          <w:tcPr>
            <w:tcW w:w="4580" w:type="dxa"/>
            <w:gridSpan w:val="5"/>
            <w:tcBorders>
              <w:top w:val="single" w:color="000000" w:sz="4" w:space="0"/>
              <w:left w:val="single" w:color="auto"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sz w:val="28"/>
              </w:rPr>
            </w:pPr>
          </w:p>
        </w:tc>
        <w:tc>
          <w:tcPr>
            <w:tcW w:w="1647" w:type="dxa"/>
            <w:tcBorders>
              <w:top w:val="single" w:color="000000" w:sz="4" w:space="0"/>
              <w:left w:val="single" w:color="000000"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邮  编</w:t>
            </w:r>
          </w:p>
        </w:tc>
        <w:tc>
          <w:tcPr>
            <w:tcW w:w="1613" w:type="dxa"/>
            <w:tcBorders>
              <w:top w:val="single" w:color="000000"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姓  名</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性别</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职务</w:t>
            </w:r>
          </w:p>
        </w:tc>
        <w:tc>
          <w:tcPr>
            <w:tcW w:w="18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电 话</w:t>
            </w:r>
          </w:p>
        </w:tc>
        <w:tc>
          <w:tcPr>
            <w:tcW w:w="2547" w:type="dxa"/>
            <w:gridSpan w:val="2"/>
            <w:tcBorders>
              <w:top w:val="single" w:color="auto" w:sz="4" w:space="0"/>
              <w:left w:val="single" w:color="auto" w:sz="4" w:space="0"/>
              <w:bottom w:val="single" w:color="auto" w:sz="4" w:space="0"/>
              <w:right w:val="single" w:color="auto" w:sz="4" w:space="0"/>
            </w:tcBorders>
            <w:vAlign w:val="center"/>
          </w:tcPr>
          <w:p>
            <w:pPr>
              <w:ind w:left="1" w:hanging="1"/>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传真/E-mail</w:t>
            </w:r>
          </w:p>
        </w:tc>
        <w:tc>
          <w:tcPr>
            <w:tcW w:w="16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手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b/>
                <w:sz w:val="28"/>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p>
        </w:tc>
        <w:tc>
          <w:tcPr>
            <w:tcW w:w="188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p>
        </w:tc>
        <w:tc>
          <w:tcPr>
            <w:tcW w:w="254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4395"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住宿是否需要单间：是○ 否○ </w:t>
            </w:r>
          </w:p>
        </w:tc>
        <w:tc>
          <w:tcPr>
            <w:tcW w:w="4882"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入住时间：</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rPr>
              <w:t>日</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rPr>
              <w:t>至</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6"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pStyle w:val="3"/>
              <w:spacing w:line="440" w:lineRule="exact"/>
              <w:ind w:firstLine="0"/>
              <w:rPr>
                <w:rFonts w:hint="eastAsia" w:asciiTheme="minorEastAsia" w:hAnsiTheme="minorEastAsia" w:eastAsiaTheme="minorEastAsia" w:cstheme="minorEastAsia"/>
                <w:b w:val="0"/>
                <w:bCs/>
                <w:szCs w:val="28"/>
                <w:lang w:val="en-US" w:eastAsia="zh-CN"/>
              </w:rPr>
            </w:pPr>
            <w:r>
              <w:rPr>
                <w:rFonts w:hint="eastAsia" w:asciiTheme="minorEastAsia" w:hAnsiTheme="minorEastAsia" w:eastAsiaTheme="minorEastAsia" w:cstheme="minorEastAsia"/>
                <w:b w:val="0"/>
                <w:bCs/>
                <w:szCs w:val="28"/>
                <w:lang w:eastAsia="zh-CN"/>
              </w:rPr>
              <w:t>您参加</w:t>
            </w:r>
            <w:r>
              <w:rPr>
                <w:rFonts w:hint="eastAsia" w:asciiTheme="minorEastAsia" w:hAnsiTheme="minorEastAsia" w:eastAsiaTheme="minorEastAsia" w:cstheme="minorEastAsia"/>
                <w:b w:val="0"/>
                <w:bCs/>
                <w:szCs w:val="28"/>
                <w:lang w:val="en-US" w:eastAsia="zh-CN"/>
              </w:rPr>
              <w:t xml:space="preserve">  </w:t>
            </w:r>
            <w:r>
              <w:rPr>
                <w:rFonts w:hint="eastAsia" w:asciiTheme="minorEastAsia" w:hAnsiTheme="minorEastAsia" w:eastAsiaTheme="minorEastAsia" w:cstheme="minorEastAsia"/>
                <w:b w:val="0"/>
                <w:bCs/>
                <w:szCs w:val="28"/>
                <w:lang w:eastAsia="zh-CN"/>
              </w:rPr>
              <w:t>沈阳班（）</w:t>
            </w:r>
            <w:r>
              <w:rPr>
                <w:rFonts w:hint="eastAsia" w:asciiTheme="minorEastAsia" w:hAnsiTheme="minorEastAsia" w:eastAsiaTheme="minorEastAsia" w:cstheme="minorEastAsia"/>
                <w:b w:val="0"/>
                <w:bCs/>
                <w:szCs w:val="28"/>
                <w:lang w:val="en-US" w:eastAsia="zh-CN"/>
              </w:rPr>
              <w:t xml:space="preserve">  杭州班（）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pStyle w:val="3"/>
              <w:spacing w:line="440" w:lineRule="exact"/>
              <w:rPr>
                <w:rFonts w:hint="eastAsia" w:ascii="宋体" w:hAnsi="宋体" w:eastAsia="宋体" w:cs="宋体"/>
                <w:b/>
                <w:bCs/>
                <w:w w:val="90"/>
                <w:sz w:val="28"/>
                <w:szCs w:val="28"/>
                <w:lang w:val="en-US" w:eastAsia="zh-CN"/>
              </w:rPr>
            </w:pPr>
            <w:r>
              <w:rPr>
                <w:rFonts w:hint="eastAsia" w:ascii="宋体" w:hAnsi="宋体" w:eastAsia="宋体" w:cs="宋体"/>
                <w:b/>
                <w:bCs/>
                <w:w w:val="90"/>
                <w:sz w:val="28"/>
                <w:szCs w:val="28"/>
              </w:rPr>
              <w:t xml:space="preserve">联系人:  </w:t>
            </w:r>
            <w:r>
              <w:rPr>
                <w:rFonts w:hint="eastAsia" w:ascii="宋体" w:hAnsi="宋体" w:eastAsia="宋体" w:cs="宋体"/>
                <w:b/>
                <w:bCs/>
                <w:w w:val="90"/>
                <w:sz w:val="28"/>
                <w:szCs w:val="28"/>
                <w:lang w:eastAsia="zh-CN"/>
              </w:rPr>
              <w:t>马超</w:t>
            </w:r>
            <w:r>
              <w:rPr>
                <w:rFonts w:hint="eastAsia" w:ascii="宋体" w:hAnsi="宋体" w:eastAsia="宋体" w:cs="宋体"/>
                <w:b/>
                <w:bCs/>
                <w:w w:val="90"/>
                <w:sz w:val="28"/>
                <w:szCs w:val="28"/>
              </w:rPr>
              <w:t xml:space="preserve">         </w:t>
            </w:r>
            <w:r>
              <w:rPr>
                <w:rFonts w:hint="eastAsia" w:ascii="宋体" w:hAnsi="宋体" w:eastAsia="宋体" w:cs="宋体"/>
                <w:b/>
                <w:bCs/>
                <w:w w:val="90"/>
                <w:sz w:val="28"/>
                <w:szCs w:val="28"/>
                <w:lang w:val="en-US" w:eastAsia="zh-CN"/>
              </w:rPr>
              <w:t xml:space="preserve">     联系电话：13240487419 </w:t>
            </w:r>
          </w:p>
          <w:p>
            <w:pPr>
              <w:pStyle w:val="3"/>
              <w:spacing w:line="440" w:lineRule="exact"/>
              <w:rPr>
                <w:rFonts w:hint="eastAsia" w:ascii="宋体" w:hAnsi="宋体" w:eastAsia="宋体" w:cs="宋体"/>
                <w:b/>
                <w:bCs/>
                <w:w w:val="90"/>
                <w:sz w:val="28"/>
                <w:szCs w:val="28"/>
                <w:lang w:val="en-US" w:eastAsia="zh-CN"/>
              </w:rPr>
            </w:pPr>
            <w:r>
              <w:rPr>
                <w:rFonts w:hint="eastAsia" w:ascii="宋体" w:hAnsi="宋体" w:eastAsia="宋体" w:cs="宋体"/>
                <w:b/>
                <w:bCs/>
                <w:w w:val="90"/>
                <w:sz w:val="28"/>
                <w:szCs w:val="28"/>
                <w:lang w:eastAsia="zh-CN"/>
              </w:rPr>
              <w:t>传</w:t>
            </w:r>
            <w:r>
              <w:rPr>
                <w:rFonts w:hint="eastAsia" w:ascii="宋体" w:hAnsi="宋体" w:eastAsia="宋体" w:cs="宋体"/>
                <w:b/>
                <w:bCs/>
                <w:w w:val="90"/>
                <w:sz w:val="28"/>
                <w:szCs w:val="28"/>
                <w:lang w:val="en-US" w:eastAsia="zh-CN"/>
              </w:rPr>
              <w:t xml:space="preserve">  </w:t>
            </w:r>
            <w:r>
              <w:rPr>
                <w:rFonts w:hint="eastAsia" w:ascii="宋体" w:hAnsi="宋体" w:eastAsia="宋体" w:cs="宋体"/>
                <w:b/>
                <w:bCs/>
                <w:w w:val="90"/>
                <w:sz w:val="28"/>
                <w:szCs w:val="28"/>
                <w:lang w:eastAsia="zh-CN"/>
              </w:rPr>
              <w:t>真：</w:t>
            </w:r>
            <w:r>
              <w:rPr>
                <w:rFonts w:hint="eastAsia" w:ascii="宋体" w:hAnsi="宋体" w:eastAsia="宋体" w:cs="宋体"/>
                <w:b/>
                <w:bCs/>
                <w:w w:val="90"/>
                <w:sz w:val="28"/>
                <w:szCs w:val="28"/>
                <w:lang w:val="en-US" w:eastAsia="zh-CN"/>
              </w:rPr>
              <w:t xml:space="preserve">010-88287870        </w:t>
            </w:r>
            <w:r>
              <w:rPr>
                <w:rFonts w:hint="eastAsia" w:ascii="宋体" w:hAnsi="宋体" w:eastAsia="宋体" w:cs="宋体"/>
                <w:b/>
                <w:bCs/>
                <w:w w:val="90"/>
                <w:sz w:val="28"/>
                <w:szCs w:val="28"/>
              </w:rPr>
              <w:t>电子邮箱：</w:t>
            </w:r>
            <w:r>
              <w:rPr>
                <w:rFonts w:hint="eastAsia" w:ascii="宋体" w:hAnsi="宋体" w:eastAsia="宋体" w:cs="宋体"/>
                <w:b/>
                <w:bCs/>
                <w:w w:val="90"/>
                <w:sz w:val="28"/>
                <w:szCs w:val="28"/>
                <w:lang w:val="en-US" w:eastAsia="zh-CN"/>
              </w:rPr>
              <w:t xml:space="preserve">1683101345@qq.com </w:t>
            </w:r>
          </w:p>
          <w:p>
            <w:pPr>
              <w:pStyle w:val="3"/>
              <w:spacing w:line="440" w:lineRule="exact"/>
              <w:rPr>
                <w:rFonts w:hint="eastAsia" w:asciiTheme="minorEastAsia" w:hAnsiTheme="minorEastAsia" w:eastAsiaTheme="minorEastAsia" w:cstheme="minorEastAsia"/>
                <w:b w:val="0"/>
                <w:bCs/>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jc w:val="center"/>
        </w:trPr>
        <w:tc>
          <w:tcPr>
            <w:tcW w:w="9277" w:type="dxa"/>
            <w:gridSpan w:val="8"/>
            <w:tcBorders>
              <w:top w:val="single" w:color="auto" w:sz="4" w:space="0"/>
              <w:left w:val="single" w:color="auto" w:sz="4" w:space="0"/>
              <w:bottom w:val="single" w:color="auto" w:sz="4" w:space="0"/>
              <w:right w:val="single" w:color="auto" w:sz="4" w:space="0"/>
            </w:tcBorders>
            <w:vAlign w:val="top"/>
          </w:tcPr>
          <w:p>
            <w:pPr>
              <w:adjustRightInd w:val="0"/>
              <w:snapToGrid w:val="0"/>
              <w:spacing w:line="420" w:lineRule="exact"/>
              <w:rPr>
                <w:rFonts w:hint="eastAsia" w:asciiTheme="minorEastAsia" w:hAnsiTheme="minorEastAsia" w:eastAsiaTheme="minorEastAsia" w:cstheme="minorEastAsia"/>
                <w:b/>
                <w:bCs/>
                <w:w w:val="90"/>
                <w:sz w:val="30"/>
              </w:rPr>
            </w:pPr>
            <w:r>
              <w:rPr>
                <w:rFonts w:hint="eastAsia" w:asciiTheme="minorEastAsia" w:hAnsiTheme="minorEastAsia" w:eastAsiaTheme="minorEastAsia" w:cstheme="minorEastAsia"/>
                <w:b/>
                <w:bCs/>
                <w:w w:val="90"/>
                <w:sz w:val="30"/>
              </w:rPr>
              <w:t>针对本次培训专题内容，结合实际工作中遇到哪些问题？以便我们反馈给老师并到会场交流探讨、答疑解惑。</w:t>
            </w:r>
          </w:p>
          <w:p>
            <w:pPr>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问题1、</w:t>
            </w:r>
            <w:r>
              <w:rPr>
                <w:rFonts w:hint="eastAsia" w:asciiTheme="minorEastAsia" w:hAnsiTheme="minorEastAsia" w:eastAsiaTheme="minorEastAsia" w:cstheme="minorEastAsia"/>
                <w:sz w:val="28"/>
                <w:u w:val="single"/>
              </w:rPr>
              <w:t xml:space="preserve">                                           </w:t>
            </w:r>
          </w:p>
          <w:p>
            <w:pPr>
              <w:rPr>
                <w:rFonts w:hint="eastAsia" w:asciiTheme="minorEastAsia" w:hAnsiTheme="minorEastAsia" w:eastAsiaTheme="minorEastAsia" w:cstheme="minorEastAsia"/>
                <w:sz w:val="28"/>
              </w:rPr>
            </w:pPr>
            <w:r>
              <w:rPr>
                <w:rFonts w:hint="eastAsia" w:asciiTheme="minorEastAsia" w:hAnsiTheme="minorEastAsia" w:eastAsiaTheme="minorEastAsia" w:cstheme="minorEastAsia"/>
                <w:sz w:val="28"/>
              </w:rPr>
              <w:t>问题2、</w:t>
            </w:r>
            <w:r>
              <w:rPr>
                <w:rFonts w:hint="eastAsia" w:asciiTheme="minorEastAsia" w:hAnsiTheme="minorEastAsia" w:eastAsiaTheme="minorEastAsia" w:cstheme="minorEastAsia"/>
                <w:sz w:val="28"/>
                <w:u w:val="single"/>
              </w:rPr>
              <w:t xml:space="preserve">                                           </w:t>
            </w:r>
          </w:p>
        </w:tc>
      </w:tr>
    </w:tbl>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headerReference r:id="rId3" w:type="default"/>
      <w:footerReference r:id="rId4" w:type="default"/>
      <w:footerReference r:id="rId5" w:type="even"/>
      <w:pgSz w:w="11907" w:h="16840"/>
      <w:pgMar w:top="1304" w:right="1134" w:bottom="1247" w:left="1134" w:header="851" w:footer="851"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8"/>
        <w:rFonts w:hint="eastAsia"/>
        <w:sz w:val="21"/>
        <w:szCs w:val="21"/>
      </w:rPr>
    </w:pPr>
    <w:r>
      <w:rPr>
        <w:sz w:val="21"/>
        <w:szCs w:val="21"/>
      </w:rPr>
      <w:fldChar w:fldCharType="begin"/>
    </w:r>
    <w:r>
      <w:rPr>
        <w:rStyle w:val="8"/>
        <w:sz w:val="21"/>
        <w:szCs w:val="21"/>
      </w:rPr>
      <w:instrText xml:space="preserve">PAGE  </w:instrText>
    </w:r>
    <w:r>
      <w:rPr>
        <w:sz w:val="21"/>
        <w:szCs w:val="21"/>
      </w:rPr>
      <w:fldChar w:fldCharType="separate"/>
    </w:r>
    <w:r>
      <w:rPr>
        <w:rStyle w:val="8"/>
        <w:sz w:val="21"/>
        <w:szCs w:val="21"/>
      </w:rPr>
      <w:t>- 2 -</w:t>
    </w:r>
    <w:r>
      <w:rPr>
        <w:sz w:val="21"/>
        <w:szCs w:val="2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2"/>
      <w:rPr>
        <w:rStyle w:val="8"/>
      </w:rPr>
    </w:pPr>
    <w:r>
      <w:fldChar w:fldCharType="begin"/>
    </w:r>
    <w:r>
      <w:rPr>
        <w:rStyle w:val="8"/>
      </w:rPr>
      <w:instrText xml:space="preserve">PAGE  </w:instrText>
    </w:r>
    <w:r>
      <w:fldChar w:fldCharType="separate"/>
    </w:r>
    <w:r>
      <w:rPr>
        <w:rStyle w:val="8"/>
      </w:rPr>
      <w:t>- 1 -</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hint="eastAsia"/>
        <w:sz w:val="24"/>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lang w:eastAsia="zh-CN"/>
      </w:rPr>
    </w:lvl>
  </w:abstractNum>
  <w:abstractNum w:abstractNumId="1">
    <w:nsid w:val="5B148BEF"/>
    <w:multiLevelType w:val="multilevel"/>
    <w:tmpl w:val="5B148B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B148BFA"/>
    <w:multiLevelType w:val="multilevel"/>
    <w:tmpl w:val="5B148B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B148C05"/>
    <w:multiLevelType w:val="multilevel"/>
    <w:tmpl w:val="5B148C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52"/>
    <w:rsid w:val="00012F06"/>
    <w:rsid w:val="00020EC9"/>
    <w:rsid w:val="00025603"/>
    <w:rsid w:val="00032A46"/>
    <w:rsid w:val="00043EE9"/>
    <w:rsid w:val="0005525B"/>
    <w:rsid w:val="000651D0"/>
    <w:rsid w:val="0007404F"/>
    <w:rsid w:val="0007405D"/>
    <w:rsid w:val="00074C53"/>
    <w:rsid w:val="00091D0F"/>
    <w:rsid w:val="000A2EE4"/>
    <w:rsid w:val="000B417C"/>
    <w:rsid w:val="000D1D9E"/>
    <w:rsid w:val="000E5A08"/>
    <w:rsid w:val="000F536D"/>
    <w:rsid w:val="000F7D26"/>
    <w:rsid w:val="0010414B"/>
    <w:rsid w:val="00112D22"/>
    <w:rsid w:val="00120298"/>
    <w:rsid w:val="00133CD8"/>
    <w:rsid w:val="00153102"/>
    <w:rsid w:val="00155DC0"/>
    <w:rsid w:val="001608B8"/>
    <w:rsid w:val="00175752"/>
    <w:rsid w:val="00192B90"/>
    <w:rsid w:val="001B45FD"/>
    <w:rsid w:val="001B536B"/>
    <w:rsid w:val="001B6DA9"/>
    <w:rsid w:val="001B753B"/>
    <w:rsid w:val="001C4EDC"/>
    <w:rsid w:val="001E27E3"/>
    <w:rsid w:val="001F0A26"/>
    <w:rsid w:val="001F7856"/>
    <w:rsid w:val="002016B9"/>
    <w:rsid w:val="002078E1"/>
    <w:rsid w:val="00216CF6"/>
    <w:rsid w:val="002252D9"/>
    <w:rsid w:val="00236ED9"/>
    <w:rsid w:val="00240651"/>
    <w:rsid w:val="00246E50"/>
    <w:rsid w:val="002546B5"/>
    <w:rsid w:val="002562F7"/>
    <w:rsid w:val="00256A0A"/>
    <w:rsid w:val="002848D3"/>
    <w:rsid w:val="00293B2A"/>
    <w:rsid w:val="002C529A"/>
    <w:rsid w:val="002D2CF0"/>
    <w:rsid w:val="002E1D5E"/>
    <w:rsid w:val="00312EB0"/>
    <w:rsid w:val="00317757"/>
    <w:rsid w:val="00320A48"/>
    <w:rsid w:val="00321E64"/>
    <w:rsid w:val="00324021"/>
    <w:rsid w:val="00331AE3"/>
    <w:rsid w:val="00351ECA"/>
    <w:rsid w:val="00373AA5"/>
    <w:rsid w:val="00392D5F"/>
    <w:rsid w:val="003B09BD"/>
    <w:rsid w:val="003B2403"/>
    <w:rsid w:val="003C5120"/>
    <w:rsid w:val="003D5C27"/>
    <w:rsid w:val="003E0F62"/>
    <w:rsid w:val="003E3195"/>
    <w:rsid w:val="00415B92"/>
    <w:rsid w:val="004168E6"/>
    <w:rsid w:val="0043160A"/>
    <w:rsid w:val="0045788C"/>
    <w:rsid w:val="00464992"/>
    <w:rsid w:val="00486688"/>
    <w:rsid w:val="004B54C0"/>
    <w:rsid w:val="004C3DA2"/>
    <w:rsid w:val="004C498A"/>
    <w:rsid w:val="004C68C1"/>
    <w:rsid w:val="004E36B0"/>
    <w:rsid w:val="004F5CD0"/>
    <w:rsid w:val="004F5F70"/>
    <w:rsid w:val="00500057"/>
    <w:rsid w:val="0050148D"/>
    <w:rsid w:val="005252A6"/>
    <w:rsid w:val="00531F2B"/>
    <w:rsid w:val="00533132"/>
    <w:rsid w:val="005440EA"/>
    <w:rsid w:val="0054637A"/>
    <w:rsid w:val="005512A7"/>
    <w:rsid w:val="00557A20"/>
    <w:rsid w:val="00567E64"/>
    <w:rsid w:val="005E27BA"/>
    <w:rsid w:val="005F4917"/>
    <w:rsid w:val="005F5617"/>
    <w:rsid w:val="00604388"/>
    <w:rsid w:val="00611AA1"/>
    <w:rsid w:val="00611F2F"/>
    <w:rsid w:val="00617F8F"/>
    <w:rsid w:val="0062352B"/>
    <w:rsid w:val="006454E6"/>
    <w:rsid w:val="00655D65"/>
    <w:rsid w:val="0065769A"/>
    <w:rsid w:val="00673B22"/>
    <w:rsid w:val="00673C09"/>
    <w:rsid w:val="00673C30"/>
    <w:rsid w:val="006767CC"/>
    <w:rsid w:val="00684C27"/>
    <w:rsid w:val="006B48C0"/>
    <w:rsid w:val="006C7427"/>
    <w:rsid w:val="006D1AC4"/>
    <w:rsid w:val="006E4E43"/>
    <w:rsid w:val="007112BB"/>
    <w:rsid w:val="0074314B"/>
    <w:rsid w:val="007474D6"/>
    <w:rsid w:val="0075276C"/>
    <w:rsid w:val="00754B16"/>
    <w:rsid w:val="00761A15"/>
    <w:rsid w:val="00770DF3"/>
    <w:rsid w:val="007715F3"/>
    <w:rsid w:val="00792844"/>
    <w:rsid w:val="0079667D"/>
    <w:rsid w:val="007C0529"/>
    <w:rsid w:val="007D093B"/>
    <w:rsid w:val="007D2EED"/>
    <w:rsid w:val="007E14CB"/>
    <w:rsid w:val="007E5BF0"/>
    <w:rsid w:val="007F0092"/>
    <w:rsid w:val="008107A2"/>
    <w:rsid w:val="00815040"/>
    <w:rsid w:val="00834663"/>
    <w:rsid w:val="00835B1C"/>
    <w:rsid w:val="00836AD9"/>
    <w:rsid w:val="00855E49"/>
    <w:rsid w:val="008602FE"/>
    <w:rsid w:val="0087260E"/>
    <w:rsid w:val="0087590C"/>
    <w:rsid w:val="00882CD6"/>
    <w:rsid w:val="008B2EBF"/>
    <w:rsid w:val="008C28E2"/>
    <w:rsid w:val="008D1861"/>
    <w:rsid w:val="008D2BCE"/>
    <w:rsid w:val="00902605"/>
    <w:rsid w:val="00916030"/>
    <w:rsid w:val="00933787"/>
    <w:rsid w:val="00960DB7"/>
    <w:rsid w:val="00967E87"/>
    <w:rsid w:val="00984D32"/>
    <w:rsid w:val="0099437E"/>
    <w:rsid w:val="00997BBA"/>
    <w:rsid w:val="009B34F7"/>
    <w:rsid w:val="009C7503"/>
    <w:rsid w:val="009E0794"/>
    <w:rsid w:val="009F77FD"/>
    <w:rsid w:val="00A06465"/>
    <w:rsid w:val="00A10656"/>
    <w:rsid w:val="00A108A0"/>
    <w:rsid w:val="00A13506"/>
    <w:rsid w:val="00A229CF"/>
    <w:rsid w:val="00A31956"/>
    <w:rsid w:val="00A31FFD"/>
    <w:rsid w:val="00A56CBF"/>
    <w:rsid w:val="00A96C75"/>
    <w:rsid w:val="00AA19E5"/>
    <w:rsid w:val="00AB0091"/>
    <w:rsid w:val="00AD6585"/>
    <w:rsid w:val="00AE0012"/>
    <w:rsid w:val="00AF0FB7"/>
    <w:rsid w:val="00AF1551"/>
    <w:rsid w:val="00B32467"/>
    <w:rsid w:val="00B33C52"/>
    <w:rsid w:val="00B37590"/>
    <w:rsid w:val="00B82F29"/>
    <w:rsid w:val="00B83C60"/>
    <w:rsid w:val="00B85A32"/>
    <w:rsid w:val="00B92392"/>
    <w:rsid w:val="00BB039D"/>
    <w:rsid w:val="00BC7E4D"/>
    <w:rsid w:val="00BD13DD"/>
    <w:rsid w:val="00BD3668"/>
    <w:rsid w:val="00BE345B"/>
    <w:rsid w:val="00C0173F"/>
    <w:rsid w:val="00C14F36"/>
    <w:rsid w:val="00C17224"/>
    <w:rsid w:val="00C324F8"/>
    <w:rsid w:val="00C3287D"/>
    <w:rsid w:val="00C33BA8"/>
    <w:rsid w:val="00C410EB"/>
    <w:rsid w:val="00C43726"/>
    <w:rsid w:val="00C57250"/>
    <w:rsid w:val="00C66E1D"/>
    <w:rsid w:val="00CB16ED"/>
    <w:rsid w:val="00CC46E0"/>
    <w:rsid w:val="00D015BE"/>
    <w:rsid w:val="00D76883"/>
    <w:rsid w:val="00D84A06"/>
    <w:rsid w:val="00DB751F"/>
    <w:rsid w:val="00DC7431"/>
    <w:rsid w:val="00E00878"/>
    <w:rsid w:val="00E02B2E"/>
    <w:rsid w:val="00E04EBF"/>
    <w:rsid w:val="00E0706B"/>
    <w:rsid w:val="00E07255"/>
    <w:rsid w:val="00E07F81"/>
    <w:rsid w:val="00E24464"/>
    <w:rsid w:val="00E30422"/>
    <w:rsid w:val="00E34DB6"/>
    <w:rsid w:val="00E45272"/>
    <w:rsid w:val="00E51411"/>
    <w:rsid w:val="00E55055"/>
    <w:rsid w:val="00E61033"/>
    <w:rsid w:val="00E61A00"/>
    <w:rsid w:val="00E63677"/>
    <w:rsid w:val="00E71971"/>
    <w:rsid w:val="00E81C2D"/>
    <w:rsid w:val="00E90FDC"/>
    <w:rsid w:val="00E91439"/>
    <w:rsid w:val="00EA41EF"/>
    <w:rsid w:val="00EB3AA6"/>
    <w:rsid w:val="00EB48DF"/>
    <w:rsid w:val="00EB6494"/>
    <w:rsid w:val="00ED38F5"/>
    <w:rsid w:val="00ED75B5"/>
    <w:rsid w:val="00EE009D"/>
    <w:rsid w:val="00EE14EC"/>
    <w:rsid w:val="00EF3B05"/>
    <w:rsid w:val="00F02E31"/>
    <w:rsid w:val="00F10BDD"/>
    <w:rsid w:val="00F10E27"/>
    <w:rsid w:val="00F14098"/>
    <w:rsid w:val="00F24AF2"/>
    <w:rsid w:val="00F40974"/>
    <w:rsid w:val="00F60E8D"/>
    <w:rsid w:val="00F6683D"/>
    <w:rsid w:val="00F763ED"/>
    <w:rsid w:val="00F80C7F"/>
    <w:rsid w:val="00F86EA4"/>
    <w:rsid w:val="00F95959"/>
    <w:rsid w:val="00FA15E5"/>
    <w:rsid w:val="00FA7DB7"/>
    <w:rsid w:val="00FB17F4"/>
    <w:rsid w:val="00FE743C"/>
    <w:rsid w:val="00FF2A31"/>
    <w:rsid w:val="0C84B28E"/>
    <w:rsid w:val="1873F517"/>
    <w:rsid w:val="19A15AEC"/>
    <w:rsid w:val="31C49561"/>
    <w:rsid w:val="3ABE5FE8"/>
    <w:rsid w:val="3C2B2EB3"/>
    <w:rsid w:val="4F05176F"/>
    <w:rsid w:val="566D4C89"/>
    <w:rsid w:val="62D665BE"/>
    <w:rsid w:val="6BFC7559"/>
    <w:rsid w:val="73890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tLeast"/>
      <w:outlineLvl w:val="2"/>
    </w:pPr>
    <w:rPr>
      <w:b/>
      <w:bCs/>
      <w:szCs w:val="32"/>
    </w:rPr>
  </w:style>
  <w:style w:type="character" w:default="1" w:styleId="6">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unhideWhenUsed/>
    <w:uiPriority w:val="99"/>
    <w:pPr>
      <w:widowControl/>
      <w:spacing w:line="560" w:lineRule="atLeast"/>
      <w:ind w:firstLine="555"/>
    </w:pPr>
    <w:rPr>
      <w:rFonts w:hint="eastAsia" w:ascii="仿宋_GB2312" w:eastAsia="仿宋_GB2312"/>
      <w:b/>
      <w:kern w:val="0"/>
      <w:sz w:val="28"/>
      <w:szCs w:val="20"/>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unhideWhenUsed/>
    <w:qFormat/>
    <w:uiPriority w:val="99"/>
  </w:style>
  <w:style w:type="character" w:styleId="9">
    <w:name w:val="Hyperlink"/>
    <w:basedOn w:val="6"/>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页眉 Char"/>
    <w:basedOn w:val="6"/>
    <w:link w:val="5"/>
    <w:qFormat/>
    <w:uiPriority w:val="99"/>
    <w:rPr>
      <w:rFonts w:ascii="Times New Roman" w:hAnsi="Times New Roman" w:eastAsia="宋体" w:cs="Times New Roman"/>
      <w:sz w:val="18"/>
      <w:szCs w:val="18"/>
    </w:rPr>
  </w:style>
  <w:style w:type="character" w:customStyle="1" w:styleId="13">
    <w:name w:val="页脚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wjz</Company>
  <TotalTime>0</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2018-03-11T05:05:00Z</dcterms:created>
  <dc:creator>wjz</dc:creator>
  <cp:lastModifiedBy>在路上1394007383</cp:lastModifiedBy>
  <dcterms:modified xsi:type="dcterms:W3CDTF">2018-07-31T03:11:54Z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