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0" w:rightChars="24"/>
        <w:rPr>
          <w:rFonts w:ascii="宋体" w:hAnsi="宋体"/>
          <w:b/>
          <w:color w:val="FF0000"/>
          <w:sz w:val="76"/>
          <w:szCs w:val="76"/>
        </w:rPr>
      </w:pPr>
      <w:r>
        <w:rPr>
          <w:rFonts w:ascii="宋体" w:hAnsi="宋体"/>
          <w:b/>
          <w:color w:val="FF0000"/>
          <w:sz w:val="76"/>
          <w:szCs w:val="76"/>
        </w:rPr>
        <w:pict>
          <v:shape id="AutoShape 2" o:spid="_x0000_s1030" o:spt="136" type="#_x0000_t136" style="position:absolute;left:0pt;margin-left:9.75pt;margin-top:37.5pt;height:31.65pt;width:398.25pt;z-index:251665408;mso-width-relative:page;mso-height-relative:page;" fillcolor="#FF0000" filled="t" stroked="t" coordsize="21600,21600">
            <v:path/>
            <v:fill on="t" focussize="0,0"/>
            <v:stroke color="#FF0000"/>
            <v:imagedata o:title=""/>
            <o:lock v:ext="edit" text="f"/>
            <v:textpath on="t" fitpath="t" trim="t" xscale="f" string="全国医药技术市场协会" style="font-family:宋体;font-size:40pt;v-text-align:center;"/>
          </v:shape>
        </w:pict>
      </w:r>
      <w:r>
        <w:rPr>
          <w:szCs w:val="24"/>
        </w:rPr>
        <w:pict>
          <v:shape id="AutoShape 6" o:spid="_x0000_s1029" o:spt="136" type="#_x0000_t136" style="position:absolute;left:0pt;margin-left:9.75pt;margin-top:1.7pt;height:35.8pt;width:393.75pt;z-index:-251652096;mso-width-relative:page;mso-height-relative:page;" fillcolor="#FF0000" filled="t" stroked="t" coordsize="21600,21600">
            <v:path/>
            <v:fill on="t" focussize="0,0"/>
            <v:stroke color="#FF0000"/>
            <v:imagedata o:title=""/>
            <o:lock v:ext="edit" text="f"/>
            <v:textpath on="t" fitpath="t" trim="t" xscale="f" string="中国化工企业管理协会医药化工专业委员会" style="font-family:宋体;font-size:36pt;v-text-align:center;"/>
          </v:shape>
        </w:pict>
      </w:r>
    </w:p>
    <w:p>
      <w:pPr>
        <w:ind w:right="50" w:rightChars="24"/>
        <w:rPr>
          <w:rFonts w:ascii="仿宋_GB2312" w:eastAsia="仿宋_GB2312"/>
          <w:color w:val="000000"/>
          <w:w w:val="90"/>
          <w:sz w:val="32"/>
        </w:rPr>
      </w:pPr>
      <w:r>
        <w:rPr>
          <w:rFonts w:ascii="仿宋_GB2312" w:eastAsia="仿宋_GB2312"/>
          <w:color w:val="000000"/>
          <w:sz w:val="32"/>
        </w:rPr>
        <w:drawing>
          <wp:anchor distT="0" distB="0" distL="114300" distR="114300" simplePos="0" relativeHeight="251666432" behindDoc="1" locked="0" layoutInCell="1" allowOverlap="1">
            <wp:simplePos x="0" y="0"/>
            <wp:positionH relativeFrom="column">
              <wp:posOffset>114300</wp:posOffset>
            </wp:positionH>
            <wp:positionV relativeFrom="paragraph">
              <wp:posOffset>45720</wp:posOffset>
            </wp:positionV>
            <wp:extent cx="5095875" cy="447675"/>
            <wp:effectExtent l="19050" t="0" r="9525" b="0"/>
            <wp:wrapNone/>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noChangeArrowheads="1"/>
                    </pic:cNvPicPr>
                  </pic:nvPicPr>
                  <pic:blipFill>
                    <a:blip r:embed="rId4" cstate="print"/>
                    <a:srcRect/>
                    <a:stretch>
                      <a:fillRect/>
                    </a:stretch>
                  </pic:blipFill>
                  <pic:spPr>
                    <a:xfrm>
                      <a:off x="0" y="0"/>
                      <a:ext cx="5095875" cy="447675"/>
                    </a:xfrm>
                    <a:prstGeom prst="rect">
                      <a:avLst/>
                    </a:prstGeom>
                    <a:noFill/>
                    <a:ln w="9525">
                      <a:noFill/>
                      <a:miter lim="800000"/>
                      <a:headEnd/>
                      <a:tailEnd/>
                    </a:ln>
                    <a:effectLst/>
                  </pic:spPr>
                </pic:pic>
              </a:graphicData>
            </a:graphic>
          </wp:anchor>
        </w:drawing>
      </w:r>
    </w:p>
    <w:p>
      <w:pPr>
        <w:ind w:right="50" w:rightChars="24"/>
        <w:rPr>
          <w:rFonts w:ascii="宋体" w:hAnsi="宋体"/>
          <w:b/>
          <w:bCs/>
          <w:sz w:val="32"/>
          <w:szCs w:val="32"/>
        </w:rPr>
      </w:pPr>
      <w:r>
        <w:rPr>
          <w:rFonts w:ascii="仿宋_GB2312" w:eastAsia="仿宋_GB2312"/>
          <w:b/>
          <w:sz w:val="32"/>
          <w:szCs w:val="32"/>
        </w:rPr>
        <w:pict>
          <v:line id="Line 3" o:spid="_x0000_s1028" o:spt="20" style="position:absolute;left:0pt;margin-left:-2.25pt;margin-top:4.65pt;height:0pt;width:418.8pt;z-index:251662336;mso-width-relative:page;mso-height-relative:page;" stroked="t" coordsize="21600,21600">
            <v:path arrowok="t"/>
            <v:fill focussize="0,0"/>
            <v:stroke weight="1.5pt" color="#FF0000"/>
            <v:imagedata o:title=""/>
            <o:lock v:ext="edit"/>
          </v:line>
        </w:pict>
      </w:r>
      <w:r>
        <w:rPr>
          <w:rFonts w:hint="eastAsia" w:ascii="宋体" w:hAnsi="宋体"/>
          <w:b/>
          <w:bCs/>
          <w:sz w:val="32"/>
          <w:szCs w:val="32"/>
        </w:rPr>
        <w:t xml:space="preserve"> 关于举办“注射剂仿制药现场核查及生命周期无菌保证</w:t>
      </w:r>
    </w:p>
    <w:p>
      <w:pPr>
        <w:ind w:right="50" w:rightChars="24"/>
        <w:rPr>
          <w:rFonts w:hint="eastAsia" w:ascii="宋体" w:hAnsi="宋体"/>
          <w:b/>
          <w:bCs/>
          <w:sz w:val="32"/>
          <w:szCs w:val="32"/>
        </w:rPr>
      </w:pPr>
      <w:r>
        <w:rPr>
          <w:rFonts w:hint="eastAsia" w:ascii="宋体" w:hAnsi="宋体"/>
          <w:b/>
          <w:bCs/>
          <w:sz w:val="32"/>
          <w:szCs w:val="32"/>
        </w:rPr>
        <w:t xml:space="preserve">           关键点控制解析”培训班的通知</w:t>
      </w:r>
    </w:p>
    <w:p>
      <w:pPr>
        <w:ind w:right="50" w:rightChars="24"/>
        <w:rPr>
          <w:rFonts w:ascii="宋体" w:hAnsi="宋体"/>
          <w:b/>
          <w:bCs/>
          <w:sz w:val="32"/>
          <w:szCs w:val="32"/>
        </w:rPr>
      </w:pPr>
      <w:r>
        <w:rPr>
          <w:rFonts w:hint="eastAsia" w:asciiTheme="minorEastAsia" w:hAnsiTheme="minorEastAsia" w:eastAsiaTheme="minorEastAsia"/>
          <w:b/>
          <w:sz w:val="24"/>
          <w:szCs w:val="24"/>
        </w:rPr>
        <w:t>各有关单位：</w:t>
      </w:r>
    </w:p>
    <w:p>
      <w:pPr>
        <w:pStyle w:val="3"/>
        <w:tabs>
          <w:tab w:val="left" w:pos="1440"/>
        </w:tabs>
        <w:spacing w:line="470" w:lineRule="exact"/>
        <w:ind w:firstLine="472" w:firstLineChars="197"/>
        <w:rPr>
          <w:rFonts w:hint="default" w:asciiTheme="minorEastAsia" w:hAnsiTheme="minorEastAsia" w:eastAsiaTheme="minorEastAsia"/>
          <w:b w:val="0"/>
          <w:bCs/>
          <w:sz w:val="24"/>
          <w:szCs w:val="24"/>
        </w:rPr>
      </w:pPr>
      <w:r>
        <w:rPr>
          <w:rFonts w:asciiTheme="minorEastAsia" w:hAnsiTheme="minorEastAsia" w:eastAsiaTheme="minorEastAsia"/>
          <w:b w:val="0"/>
          <w:bCs/>
          <w:sz w:val="24"/>
          <w:szCs w:val="24"/>
        </w:rPr>
        <w:t>当前,国家药品监督管理局已于去年底下发了《关于加强化学仿制药注射剂注册申请现场检查工作的公告》(2018年第20号)。对化学仿制药注射剂注册生产现场检查工作的开展提出了更具体的要求。</w:t>
      </w:r>
    </w:p>
    <w:p>
      <w:pPr>
        <w:pStyle w:val="3"/>
        <w:tabs>
          <w:tab w:val="left" w:pos="1440"/>
        </w:tabs>
        <w:spacing w:line="470" w:lineRule="exact"/>
        <w:ind w:firstLine="472" w:firstLineChars="197"/>
        <w:rPr>
          <w:rFonts w:hint="default" w:asciiTheme="minorEastAsia" w:hAnsiTheme="minorEastAsia" w:eastAsiaTheme="minorEastAsia"/>
          <w:b w:val="0"/>
          <w:bCs/>
          <w:sz w:val="24"/>
          <w:szCs w:val="24"/>
        </w:rPr>
      </w:pPr>
      <w:r>
        <w:rPr>
          <w:rFonts w:asciiTheme="minorEastAsia" w:hAnsiTheme="minorEastAsia" w:eastAsiaTheme="minorEastAsia"/>
          <w:b w:val="0"/>
          <w:bCs/>
          <w:sz w:val="24"/>
          <w:szCs w:val="24"/>
        </w:rPr>
        <w:t>而作为典型的无菌制剂，注射剂整个生命周期有很多特殊性，主要包括：易发生微生物污染，且后期难以去除；生产厂房面积大且高，维持厂房洁净度难度大；生产设备体积大，需要在线清洁和消毒；物料和包材生产周期长，易污染和交叉污染；故无论是硬件的设计，还是软件流程上的优化，都会直接影响注射剂的最终产品质量。</w:t>
      </w:r>
    </w:p>
    <w:p>
      <w:pPr>
        <w:pStyle w:val="3"/>
        <w:tabs>
          <w:tab w:val="left" w:pos="1440"/>
        </w:tabs>
        <w:spacing w:line="470" w:lineRule="exact"/>
        <w:ind w:firstLine="472" w:firstLineChars="197"/>
        <w:rPr>
          <w:rFonts w:hint="default" w:asciiTheme="minorEastAsia" w:hAnsiTheme="minorEastAsia" w:eastAsiaTheme="minorEastAsia"/>
          <w:b w:val="0"/>
          <w:bCs/>
          <w:sz w:val="24"/>
          <w:szCs w:val="24"/>
        </w:rPr>
      </w:pPr>
      <w:r>
        <w:rPr>
          <w:rFonts w:asciiTheme="minorEastAsia" w:hAnsiTheme="minorEastAsia" w:eastAsiaTheme="minorEastAsia"/>
          <w:b w:val="0"/>
          <w:bCs/>
          <w:sz w:val="24"/>
          <w:szCs w:val="24"/>
        </w:rPr>
        <w:t>为了帮助相关企业、单位做好注射剂产品的国内外cGMP认证工作，并重点解决生命周期中的各种问题，如按FDA指南规范要求，如何组织进行湿热灭菌工艺验证，如何建立与USP接轨的微生物检测实验室等，从源头实现无菌保障和质量要求，增强注射剂制药企业的核心竞争力，我单位定于2019年3月8-10日在</w:t>
      </w:r>
      <w:r>
        <w:rPr>
          <w:rFonts w:asciiTheme="minorEastAsia" w:hAnsiTheme="minorEastAsia" w:eastAsiaTheme="minorEastAsia"/>
          <w:bCs/>
          <w:sz w:val="24"/>
          <w:szCs w:val="24"/>
        </w:rPr>
        <w:t>杭州市举办“注射剂仿制药现场核查及生命周期无菌保证关键点控制解析”</w:t>
      </w:r>
      <w:r>
        <w:rPr>
          <w:rFonts w:asciiTheme="minorEastAsia" w:hAnsiTheme="minorEastAsia" w:eastAsiaTheme="minorEastAsia"/>
          <w:b w:val="0"/>
          <w:bCs/>
          <w:sz w:val="24"/>
          <w:szCs w:val="24"/>
        </w:rPr>
        <w:t>培训班 。现将有关培训事项通知如下：</w:t>
      </w:r>
    </w:p>
    <w:p>
      <w:pPr>
        <w:pStyle w:val="3"/>
        <w:tabs>
          <w:tab w:val="left" w:pos="1440"/>
        </w:tabs>
        <w:spacing w:line="470" w:lineRule="exact"/>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 xml:space="preserve">    支持单位：青岛科创相容性研究中心（高分子材料专家工作站）</w:t>
      </w:r>
    </w:p>
    <w:p>
      <w:pPr>
        <w:spacing w:line="420" w:lineRule="exact"/>
        <w:ind w:firstLine="466" w:firstLineChars="200"/>
        <w:rPr>
          <w:rFonts w:asciiTheme="minorEastAsia" w:hAnsiTheme="minorEastAsia" w:eastAsiaTheme="minorEastAsia"/>
          <w:b/>
          <w:bCs/>
          <w:spacing w:val="-4"/>
          <w:kern w:val="0"/>
          <w:sz w:val="24"/>
          <w:szCs w:val="24"/>
        </w:rPr>
      </w:pPr>
      <w:r>
        <w:rPr>
          <w:rFonts w:hint="eastAsia" w:asciiTheme="minorEastAsia" w:hAnsiTheme="minorEastAsia" w:eastAsiaTheme="minorEastAsia"/>
          <w:b/>
          <w:bCs/>
          <w:spacing w:val="-4"/>
          <w:kern w:val="0"/>
          <w:sz w:val="24"/>
          <w:szCs w:val="24"/>
        </w:rPr>
        <w:t>一、会议时间地点：</w:t>
      </w:r>
    </w:p>
    <w:p>
      <w:pPr>
        <w:pStyle w:val="3"/>
        <w:tabs>
          <w:tab w:val="left" w:pos="1440"/>
        </w:tabs>
        <w:spacing w:line="470" w:lineRule="exact"/>
        <w:ind w:firstLine="480" w:firstLineChars="200"/>
        <w:rPr>
          <w:rFonts w:hint="default" w:asciiTheme="minorEastAsia" w:hAnsiTheme="minorEastAsia" w:eastAsiaTheme="minorEastAsia"/>
          <w:b w:val="0"/>
          <w:sz w:val="24"/>
          <w:szCs w:val="24"/>
        </w:rPr>
      </w:pPr>
      <w:r>
        <w:rPr>
          <w:rFonts w:asciiTheme="minorEastAsia" w:hAnsiTheme="minorEastAsia" w:eastAsiaTheme="minorEastAsia"/>
          <w:b w:val="0"/>
          <w:sz w:val="24"/>
          <w:szCs w:val="24"/>
        </w:rPr>
        <w:t>时间：2019年3月8-10日（8日全天报到）</w:t>
      </w:r>
    </w:p>
    <w:p>
      <w:pPr>
        <w:pStyle w:val="3"/>
        <w:tabs>
          <w:tab w:val="left" w:pos="1440"/>
        </w:tabs>
        <w:spacing w:line="470" w:lineRule="exact"/>
        <w:ind w:firstLine="0"/>
        <w:rPr>
          <w:rFonts w:hint="default" w:asciiTheme="minorEastAsia" w:hAnsiTheme="minorEastAsia" w:eastAsiaTheme="minorEastAsia"/>
          <w:b w:val="0"/>
          <w:sz w:val="24"/>
          <w:szCs w:val="24"/>
        </w:rPr>
      </w:pPr>
      <w:r>
        <w:rPr>
          <w:rFonts w:asciiTheme="minorEastAsia" w:hAnsiTheme="minorEastAsia" w:eastAsiaTheme="minorEastAsia"/>
          <w:b w:val="0"/>
          <w:sz w:val="24"/>
          <w:szCs w:val="24"/>
        </w:rPr>
        <w:t xml:space="preserve">    地点:  杭州市 （地点确定直接通知报名者）</w:t>
      </w:r>
    </w:p>
    <w:p>
      <w:pPr>
        <w:spacing w:line="420" w:lineRule="exact"/>
        <w:ind w:firstLine="457" w:firstLineChars="196"/>
        <w:rPr>
          <w:rFonts w:asciiTheme="minorEastAsia" w:hAnsiTheme="minorEastAsia" w:eastAsiaTheme="minorEastAsia"/>
          <w:sz w:val="24"/>
          <w:szCs w:val="24"/>
        </w:rPr>
      </w:pPr>
      <w:r>
        <w:rPr>
          <w:rFonts w:hint="eastAsia" w:asciiTheme="minorEastAsia" w:hAnsiTheme="minorEastAsia" w:eastAsiaTheme="minorEastAsia"/>
          <w:b/>
          <w:bCs/>
          <w:spacing w:val="-4"/>
          <w:kern w:val="0"/>
          <w:sz w:val="24"/>
          <w:szCs w:val="24"/>
        </w:rPr>
        <w:t xml:space="preserve">二、会议主要议题   </w:t>
      </w:r>
      <w:r>
        <w:rPr>
          <w:rFonts w:asciiTheme="minorEastAsia" w:hAnsiTheme="minorEastAsia" w:eastAsiaTheme="minorEastAsia"/>
          <w:sz w:val="24"/>
          <w:szCs w:val="24"/>
        </w:rPr>
        <w:t>详见附件一（日程安排表）</w:t>
      </w:r>
    </w:p>
    <w:p>
      <w:pPr>
        <w:spacing w:line="42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讲师介绍:</w:t>
      </w:r>
    </w:p>
    <w:p>
      <w:pPr>
        <w:spacing w:line="42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刘老师： </w:t>
      </w:r>
      <w:r>
        <w:rPr>
          <w:rFonts w:hint="eastAsia" w:asciiTheme="minorEastAsia" w:hAnsiTheme="minorEastAsia" w:eastAsiaTheme="minorEastAsia"/>
          <w:sz w:val="24"/>
          <w:szCs w:val="24"/>
        </w:rPr>
        <w:t>省级药品审评认证中心工作。从事药品注册审评工作约20年，近期有3年多的CDE工作经历，熟悉我国药品注册法规、技术要求，积累了丰富的国家及省级药品注册审评、核查等方面的经验。本协会特聘讲师</w:t>
      </w:r>
    </w:p>
    <w:p>
      <w:pPr>
        <w:spacing w:line="42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陈洪博士</w:t>
      </w:r>
      <w:r>
        <w:rPr>
          <w:rFonts w:hint="eastAsia" w:asciiTheme="minorEastAsia" w:hAnsiTheme="minorEastAsia" w:eastAsiaTheme="minorEastAsia"/>
          <w:sz w:val="24"/>
          <w:szCs w:val="24"/>
        </w:rPr>
        <w:t>：资深专家 “百人计划”医药专家和外专局特聘专家。曾担任过全球最大仿制药公司Teva的分析和技术总监以及美国Nexgen Pharma的研发总监和高级总监。曾亲自领导和参与30多个新药和仿制药的研发，其中一个一类新药（Entereg）和11个ANDA固体和液体制剂产品获得美国FDA批准上市。拥有23年国内外新药研发、一致性评价和国际制剂注册申报，有着丰富的经验。</w:t>
      </w:r>
    </w:p>
    <w:p>
      <w:pPr>
        <w:spacing w:line="42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李影老师</w:t>
      </w:r>
      <w:r>
        <w:rPr>
          <w:rFonts w:hint="eastAsia" w:asciiTheme="minorEastAsia" w:hAnsiTheme="minorEastAsia" w:eastAsiaTheme="minorEastAsia"/>
          <w:sz w:val="24"/>
          <w:szCs w:val="24"/>
        </w:rPr>
        <w:t xml:space="preserve"> 资深专家，高级工程师，CFDA高级研修学院客座教授,国家发改委药品价格专家库专家,专注于注射剂的研发及生产管理并有独到的见解，按照美国FDA指南规范要求，组织进行湿热灭菌工艺验证，建立与USP接轨的微生物检测实验室，精通美国湿热灭菌科学。积累了丰富的经验。本协会特聘讲师。</w:t>
      </w:r>
    </w:p>
    <w:p>
      <w:pPr>
        <w:spacing w:line="42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丁老师：</w:t>
      </w:r>
      <w:r>
        <w:rPr>
          <w:rFonts w:hint="eastAsia" w:asciiTheme="minorEastAsia" w:hAnsiTheme="minorEastAsia" w:eastAsiaTheme="minorEastAsia"/>
          <w:sz w:val="24"/>
          <w:szCs w:val="24"/>
        </w:rPr>
        <w:t>资深专家、高级工程师、ISPE会员，曾任职于国内知名药企及外资企业高管；近20年具有药物研发、注册、分析及生产管理的丰富实践经验，大量接触一线实际问题，具有丰富的分析问题和解决问题的能力和经验。</w:t>
      </w:r>
    </w:p>
    <w:p>
      <w:pPr>
        <w:spacing w:line="420" w:lineRule="exact"/>
        <w:ind w:firstLine="472" w:firstLineChars="196"/>
        <w:rPr>
          <w:rFonts w:asciiTheme="minorEastAsia" w:hAnsiTheme="minorEastAsia" w:eastAsiaTheme="minorEastAsia"/>
          <w:b/>
          <w:bCs/>
          <w:spacing w:val="-4"/>
          <w:kern w:val="0"/>
          <w:sz w:val="24"/>
          <w:szCs w:val="24"/>
        </w:rPr>
      </w:pPr>
      <w:r>
        <w:rPr>
          <w:rFonts w:asciiTheme="minorEastAsia" w:hAnsiTheme="minorEastAsia" w:eastAsiaTheme="minorEastAsia"/>
          <w:b/>
          <w:sz w:val="24"/>
          <w:szCs w:val="24"/>
        </w:rPr>
        <w:t>三、</w:t>
      </w:r>
      <w:r>
        <w:rPr>
          <w:rFonts w:hint="eastAsia" w:asciiTheme="minorEastAsia" w:hAnsiTheme="minorEastAsia" w:eastAsiaTheme="minorEastAsia"/>
          <w:b/>
          <w:bCs/>
          <w:spacing w:val="-4"/>
          <w:kern w:val="0"/>
          <w:sz w:val="24"/>
          <w:szCs w:val="24"/>
        </w:rPr>
        <w:t>参会对象</w:t>
      </w:r>
    </w:p>
    <w:p>
      <w:pPr>
        <w:pStyle w:val="3"/>
        <w:tabs>
          <w:tab w:val="left" w:pos="1440"/>
        </w:tabs>
        <w:spacing w:line="470" w:lineRule="exact"/>
        <w:rPr>
          <w:rFonts w:hint="default" w:asciiTheme="minorEastAsia" w:hAnsiTheme="minorEastAsia" w:eastAsiaTheme="minorEastAsia"/>
          <w:b w:val="0"/>
          <w:sz w:val="24"/>
          <w:szCs w:val="24"/>
        </w:rPr>
      </w:pPr>
      <w:r>
        <w:rPr>
          <w:rFonts w:asciiTheme="minorEastAsia" w:hAnsiTheme="minorEastAsia" w:eastAsiaTheme="minorEastAsia"/>
          <w:b w:val="0"/>
          <w:sz w:val="24"/>
          <w:szCs w:val="24"/>
        </w:rPr>
        <w:t>各药品研究单位及药品生产企业，注射剂制剂研发、质量、注册及项目管理、研发QA；生产管理QA、QC；新药研发CRO等中高层管理人员及研究负责人。</w:t>
      </w:r>
    </w:p>
    <w:p>
      <w:pPr>
        <w:tabs>
          <w:tab w:val="center" w:pos="4156"/>
        </w:tabs>
        <w:spacing w:line="42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四、会议费用</w:t>
      </w:r>
    </w:p>
    <w:p>
      <w:pPr>
        <w:pStyle w:val="3"/>
        <w:tabs>
          <w:tab w:val="left" w:pos="1440"/>
        </w:tabs>
        <w:spacing w:line="470" w:lineRule="exact"/>
        <w:rPr>
          <w:rFonts w:hint="default" w:asciiTheme="minorEastAsia" w:hAnsiTheme="minorEastAsia" w:eastAsiaTheme="minorEastAsia"/>
          <w:sz w:val="24"/>
          <w:szCs w:val="24"/>
        </w:rPr>
      </w:pPr>
      <w:r>
        <w:rPr>
          <w:rFonts w:asciiTheme="minorEastAsia" w:hAnsiTheme="minorEastAsia" w:eastAsiaTheme="minorEastAsia"/>
          <w:b w:val="0"/>
          <w:sz w:val="24"/>
          <w:szCs w:val="24"/>
        </w:rPr>
        <w:t>会务费：2500元/人,费用含专家费、会务费、资料费等；食宿统一安排，费用自理</w:t>
      </w:r>
      <w:r>
        <w:rPr>
          <w:rFonts w:asciiTheme="minorEastAsia" w:hAnsiTheme="minorEastAsia" w:eastAsiaTheme="minorEastAsia"/>
          <w:sz w:val="24"/>
          <w:szCs w:val="24"/>
        </w:rPr>
        <w:t>。</w:t>
      </w:r>
    </w:p>
    <w:p>
      <w:pPr>
        <w:tabs>
          <w:tab w:val="center" w:pos="4156"/>
        </w:tabs>
        <w:spacing w:line="42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五、会议形式说明</w:t>
      </w:r>
    </w:p>
    <w:p>
      <w:pPr>
        <w:pStyle w:val="3"/>
        <w:tabs>
          <w:tab w:val="left" w:pos="1440"/>
        </w:tabs>
        <w:spacing w:line="470" w:lineRule="exact"/>
        <w:rPr>
          <w:rFonts w:hint="default" w:asciiTheme="minorEastAsia" w:hAnsiTheme="minorEastAsia" w:eastAsiaTheme="minorEastAsia"/>
          <w:b w:val="0"/>
          <w:sz w:val="24"/>
          <w:szCs w:val="24"/>
        </w:rPr>
      </w:pPr>
      <w:r>
        <w:rPr>
          <w:rFonts w:asciiTheme="minorEastAsia" w:hAnsiTheme="minorEastAsia" w:eastAsiaTheme="minorEastAsia"/>
          <w:b w:val="0"/>
          <w:sz w:val="24"/>
          <w:szCs w:val="24"/>
        </w:rPr>
        <w:t>1、理论讲解,实例分析,专题讲授,互动答疑.</w:t>
      </w:r>
    </w:p>
    <w:p>
      <w:pPr>
        <w:pStyle w:val="3"/>
        <w:tabs>
          <w:tab w:val="left" w:pos="1440"/>
        </w:tabs>
        <w:spacing w:line="470" w:lineRule="exact"/>
        <w:rPr>
          <w:rFonts w:hint="default" w:asciiTheme="minorEastAsia" w:hAnsiTheme="minorEastAsia" w:eastAsiaTheme="minorEastAsia"/>
          <w:b w:val="0"/>
          <w:sz w:val="24"/>
          <w:szCs w:val="24"/>
        </w:rPr>
      </w:pPr>
      <w:r>
        <w:rPr>
          <w:rFonts w:asciiTheme="minorEastAsia" w:hAnsiTheme="minorEastAsia" w:eastAsiaTheme="minorEastAsia"/>
          <w:b w:val="0"/>
          <w:sz w:val="24"/>
          <w:szCs w:val="24"/>
        </w:rPr>
        <w:t>2、主讲嘉宾均为本协会GMP工作室专家，欢迎来电咨询</w:t>
      </w:r>
    </w:p>
    <w:p>
      <w:pPr>
        <w:pStyle w:val="3"/>
        <w:tabs>
          <w:tab w:val="left" w:pos="1440"/>
        </w:tabs>
        <w:spacing w:line="470" w:lineRule="exact"/>
        <w:rPr>
          <w:rFonts w:hint="default" w:asciiTheme="minorEastAsia" w:hAnsiTheme="minorEastAsia" w:eastAsiaTheme="minorEastAsia"/>
          <w:b w:val="0"/>
          <w:sz w:val="24"/>
          <w:szCs w:val="24"/>
        </w:rPr>
      </w:pPr>
      <w:r>
        <w:rPr>
          <w:rFonts w:asciiTheme="minorEastAsia" w:hAnsiTheme="minorEastAsia" w:eastAsiaTheme="minorEastAsia"/>
          <w:b w:val="0"/>
          <w:sz w:val="24"/>
          <w:szCs w:val="24"/>
        </w:rPr>
        <w:t>3、</w:t>
      </w:r>
      <w:r>
        <w:rPr>
          <w:rFonts w:asciiTheme="minorEastAsia" w:hAnsiTheme="minorEastAsia" w:eastAsiaTheme="minorEastAsia"/>
          <w:b w:val="0"/>
          <w:w w:val="90"/>
          <w:sz w:val="24"/>
          <w:szCs w:val="24"/>
        </w:rPr>
        <w:t>完成全部培训课程者</w:t>
      </w:r>
      <w:r>
        <w:rPr>
          <w:rFonts w:asciiTheme="minorEastAsia" w:hAnsiTheme="minorEastAsia" w:eastAsiaTheme="minorEastAsia"/>
          <w:b w:val="0"/>
          <w:sz w:val="24"/>
          <w:szCs w:val="24"/>
        </w:rPr>
        <w:t>由本协会颁发培训证书</w:t>
      </w:r>
    </w:p>
    <w:p>
      <w:pPr>
        <w:tabs>
          <w:tab w:val="center" w:pos="4156"/>
        </w:tabs>
        <w:spacing w:line="420" w:lineRule="exact"/>
        <w:ind w:firstLine="470" w:firstLineChars="196"/>
        <w:rPr>
          <w:rFonts w:asciiTheme="minorEastAsia" w:hAnsiTheme="minorEastAsia" w:eastAsiaTheme="minorEastAsia"/>
          <w:sz w:val="24"/>
          <w:szCs w:val="24"/>
        </w:rPr>
      </w:pPr>
      <w:r>
        <w:rPr>
          <w:rFonts w:asciiTheme="minorEastAsia" w:hAnsiTheme="minorEastAsia" w:eastAsiaTheme="minorEastAsia"/>
          <w:sz w:val="24"/>
          <w:szCs w:val="24"/>
        </w:rPr>
        <w:t>4、企业需要GMP内训和指导，请与会务组联系</w:t>
      </w:r>
    </w:p>
    <w:p>
      <w:pPr>
        <w:tabs>
          <w:tab w:val="center" w:pos="4156"/>
        </w:tabs>
        <w:spacing w:line="42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六、联系方式</w:t>
      </w:r>
    </w:p>
    <w:p>
      <w:pPr>
        <w:keepNext w:val="0"/>
        <w:keepLines w:val="0"/>
        <w:pageBreakBefore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rPr>
        <w:t xml:space="preserve">联 系 人: </w:t>
      </w:r>
      <w:r>
        <w:rPr>
          <w:rFonts w:hint="eastAsia" w:ascii="宋体" w:hAnsi="宋体" w:eastAsia="宋体" w:cs="宋体"/>
          <w:b/>
          <w:bCs/>
          <w:color w:val="000000"/>
          <w:kern w:val="0"/>
          <w:sz w:val="24"/>
          <w:lang w:eastAsia="zh-CN"/>
        </w:rPr>
        <w:t>马超</w:t>
      </w:r>
      <w:r>
        <w:rPr>
          <w:rFonts w:hint="eastAsia" w:ascii="宋体" w:hAnsi="宋体" w:eastAsia="宋体" w:cs="宋体"/>
          <w:b/>
          <w:bCs/>
          <w:color w:val="000000"/>
          <w:kern w:val="0"/>
          <w:sz w:val="24"/>
        </w:rPr>
        <w:t xml:space="preserve">        </w:t>
      </w:r>
      <w:r>
        <w:rPr>
          <w:rFonts w:hint="eastAsia" w:ascii="宋体" w:hAnsi="宋体" w:eastAsia="宋体" w:cs="宋体"/>
          <w:b/>
          <w:bCs/>
          <w:color w:val="000000"/>
          <w:kern w:val="0"/>
          <w:sz w:val="24"/>
          <w:lang w:val="en-US" w:eastAsia="zh-CN"/>
        </w:rPr>
        <w:t xml:space="preserve">     </w:t>
      </w:r>
      <w:r>
        <w:rPr>
          <w:rFonts w:hint="eastAsia" w:ascii="宋体" w:hAnsi="宋体" w:eastAsia="宋体" w:cs="宋体"/>
          <w:b/>
          <w:bCs/>
          <w:color w:val="000000"/>
          <w:kern w:val="0"/>
          <w:sz w:val="24"/>
        </w:rPr>
        <w:t xml:space="preserve"> 手机/微信：13</w:t>
      </w:r>
      <w:r>
        <w:rPr>
          <w:rFonts w:hint="eastAsia" w:ascii="宋体" w:hAnsi="宋体" w:eastAsia="宋体" w:cs="宋体"/>
          <w:b/>
          <w:bCs/>
          <w:color w:val="000000"/>
          <w:kern w:val="0"/>
          <w:sz w:val="24"/>
          <w:lang w:val="en-US" w:eastAsia="zh-CN"/>
        </w:rPr>
        <w:t>240487419</w:t>
      </w:r>
    </w:p>
    <w:p>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ascii="宋体" w:hAnsi="宋体" w:cs="宋体"/>
          <w:b/>
          <w:color w:val="333333"/>
          <w:w w:val="90"/>
          <w:sz w:val="24"/>
        </w:rPr>
      </w:pPr>
      <w:r>
        <w:rPr>
          <w:rFonts w:hint="eastAsia" w:ascii="宋体" w:hAnsi="宋体" w:eastAsia="宋体" w:cs="宋体"/>
          <w:b/>
          <w:bCs/>
          <w:color w:val="000000"/>
          <w:kern w:val="0"/>
          <w:sz w:val="24"/>
        </w:rPr>
        <w:t>电话/传真：010-</w:t>
      </w:r>
      <w:r>
        <w:rPr>
          <w:rFonts w:hint="eastAsia" w:ascii="宋体" w:hAnsi="宋体" w:eastAsia="宋体" w:cs="宋体"/>
          <w:b/>
          <w:bCs/>
          <w:color w:val="000000"/>
          <w:kern w:val="0"/>
          <w:sz w:val="24"/>
          <w:lang w:val="en-US" w:eastAsia="zh-CN"/>
        </w:rPr>
        <w:t>88287870</w:t>
      </w:r>
      <w:r>
        <w:rPr>
          <w:rFonts w:hint="eastAsia" w:ascii="宋体" w:hAnsi="宋体" w:eastAsia="宋体" w:cs="宋体"/>
          <w:b/>
          <w:bCs/>
          <w:color w:val="000000"/>
          <w:kern w:val="0"/>
          <w:sz w:val="24"/>
        </w:rPr>
        <w:t xml:space="preserve">       电子邮箱：1</w:t>
      </w:r>
      <w:r>
        <w:rPr>
          <w:rFonts w:hint="eastAsia" w:ascii="宋体" w:hAnsi="宋体" w:eastAsia="宋体" w:cs="宋体"/>
          <w:b/>
          <w:bCs/>
          <w:color w:val="000000"/>
          <w:kern w:val="0"/>
          <w:sz w:val="24"/>
          <w:lang w:val="en-US" w:eastAsia="zh-CN"/>
        </w:rPr>
        <w:t>683101345</w:t>
      </w:r>
      <w:r>
        <w:rPr>
          <w:rFonts w:hint="eastAsia" w:ascii="宋体" w:hAnsi="宋体" w:eastAsia="宋体" w:cs="宋体"/>
          <w:b/>
          <w:bCs/>
          <w:color w:val="000000"/>
          <w:kern w:val="0"/>
          <w:sz w:val="24"/>
        </w:rPr>
        <w:t>@qq.com</w:t>
      </w:r>
      <w:r>
        <w:rPr>
          <w:rFonts w:ascii="宋体" w:hAnsi="宋体" w:cs="宋体"/>
          <w:b/>
          <w:bCs/>
          <w:color w:val="000000"/>
          <w:kern w:val="0"/>
          <w:sz w:val="24"/>
        </w:rPr>
        <w:t xml:space="preserve"> </w:t>
      </w:r>
      <w:r>
        <w:rPr>
          <w:rFonts w:ascii="宋体" w:hAnsi="宋体" w:cs="宋体"/>
          <w:b/>
          <w:bCs/>
          <w:color w:val="333333"/>
          <w:w w:val="90"/>
          <w:sz w:val="24"/>
        </w:rPr>
        <w:t xml:space="preserve"> </w:t>
      </w:r>
    </w:p>
    <w:p>
      <w:pPr>
        <w:rPr>
          <w:rFonts w:asciiTheme="minorEastAsia" w:hAnsiTheme="minorEastAsia" w:eastAsiaTheme="minorEastAsia"/>
          <w:sz w:val="24"/>
          <w:szCs w:val="24"/>
        </w:rPr>
      </w:pPr>
      <w:r>
        <w:rPr>
          <w:rFonts w:hint="eastAsia" w:asciiTheme="minorEastAsia" w:hAnsiTheme="minorEastAsia" w:eastAsiaTheme="minorEastAsia"/>
          <w:b/>
          <w:spacing w:val="-4"/>
          <w:kern w:val="0"/>
          <w:sz w:val="24"/>
          <w:szCs w:val="24"/>
        </w:rPr>
        <w:t xml:space="preserve">    </w:t>
      </w:r>
      <w:r>
        <w:rPr>
          <w:rFonts w:hint="eastAsia" w:asciiTheme="minorEastAsia" w:hAnsiTheme="minorEastAsia" w:eastAsiaTheme="minorEastAsia"/>
          <w:sz w:val="24"/>
          <w:szCs w:val="24"/>
        </w:rPr>
        <w:t xml:space="preserve"> </w:t>
      </w:r>
    </w:p>
    <w:p>
      <w:pPr>
        <w:widowControl/>
        <w:adjustRightInd w:val="0"/>
        <w:snapToGrid w:val="0"/>
        <w:spacing w:line="380" w:lineRule="exact"/>
        <w:jc w:val="left"/>
        <w:rPr>
          <w:rFonts w:asciiTheme="minorEastAsia" w:hAnsiTheme="minorEastAsia" w:eastAsiaTheme="minorEastAsia"/>
          <w:sz w:val="24"/>
          <w:szCs w:val="24"/>
        </w:rPr>
      </w:pPr>
    </w:p>
    <w:p>
      <w:pPr>
        <w:pStyle w:val="3"/>
        <w:tabs>
          <w:tab w:val="left" w:pos="1440"/>
        </w:tabs>
        <w:spacing w:line="470" w:lineRule="exact"/>
        <w:rPr>
          <w:rFonts w:hint="default" w:asciiTheme="minorEastAsia" w:hAnsiTheme="minorEastAsia" w:eastAsiaTheme="minorEastAsia"/>
          <w:b w:val="0"/>
          <w:sz w:val="24"/>
          <w:szCs w:val="24"/>
        </w:rPr>
      </w:pPr>
      <w:r>
        <w:rPr>
          <w:rFonts w:asciiTheme="minorEastAsia" w:hAnsiTheme="minorEastAsia" w:eastAsiaTheme="minorEastAsia"/>
          <w:b w:val="0"/>
          <w:color w:val="FF0000"/>
          <w:kern w:val="2"/>
          <w:sz w:val="24"/>
          <w:szCs w:val="24"/>
        </w:rPr>
        <w:t xml:space="preserve">                   </w:t>
      </w:r>
      <w:r>
        <w:rPr>
          <w:rFonts w:ascii="宋体"/>
          <w:b w:val="0"/>
        </w:rPr>
        <w:t>北京华夏凯晟医药技术中心</w:t>
      </w:r>
    </w:p>
    <w:p>
      <w:pPr>
        <w:pStyle w:val="3"/>
        <w:tabs>
          <w:tab w:val="left" w:pos="1440"/>
        </w:tabs>
        <w:spacing w:line="470" w:lineRule="exact"/>
        <w:rPr>
          <w:rFonts w:hint="default" w:asciiTheme="minorEastAsia" w:hAnsiTheme="minorEastAsia" w:eastAsiaTheme="minorEastAsia"/>
          <w:sz w:val="24"/>
          <w:szCs w:val="24"/>
        </w:rPr>
      </w:pPr>
      <w:r>
        <w:rPr>
          <w:rFonts w:asciiTheme="minorEastAsia" w:hAnsiTheme="minorEastAsia" w:eastAsiaTheme="minorEastAsia"/>
          <w:b w:val="0"/>
          <w:sz w:val="24"/>
          <w:szCs w:val="24"/>
        </w:rPr>
        <w:t xml:space="preserve">                          </w:t>
      </w:r>
      <w:r>
        <w:rPr>
          <w:rFonts w:asciiTheme="minorEastAsia" w:hAnsiTheme="minorEastAsia" w:eastAsiaTheme="minorEastAsia"/>
          <w:sz w:val="24"/>
          <w:szCs w:val="24"/>
        </w:rPr>
        <w:t>二零一九年一月</w:t>
      </w:r>
    </w:p>
    <w:p>
      <w:pPr>
        <w:rPr>
          <w:rFonts w:hint="eastAsia" w:ascii="黑体" w:eastAsia="黑体"/>
          <w:b/>
          <w:sz w:val="28"/>
        </w:rPr>
      </w:pPr>
    </w:p>
    <w:p>
      <w:pPr>
        <w:rPr>
          <w:rFonts w:ascii="黑体" w:eastAsia="黑体"/>
          <w:b/>
          <w:bCs/>
          <w:sz w:val="35"/>
        </w:rPr>
      </w:pPr>
      <w:r>
        <w:rPr>
          <w:rFonts w:hint="eastAsia" w:ascii="黑体" w:eastAsia="黑体"/>
          <w:b/>
          <w:sz w:val="28"/>
        </w:rPr>
        <w:t xml:space="preserve">附件一：           </w:t>
      </w:r>
      <w:r>
        <w:rPr>
          <w:rFonts w:hint="eastAsia" w:ascii="黑体" w:eastAsia="黑体"/>
          <w:b/>
          <w:sz w:val="32"/>
          <w:szCs w:val="32"/>
        </w:rPr>
        <w:t xml:space="preserve"> </w:t>
      </w:r>
      <w:r>
        <w:rPr>
          <w:rFonts w:hint="eastAsia" w:ascii="黑体" w:eastAsia="黑体"/>
          <w:b/>
          <w:bCs/>
          <w:sz w:val="35"/>
        </w:rPr>
        <w:t>日 程 安 排 表</w:t>
      </w:r>
    </w:p>
    <w:tbl>
      <w:tblPr>
        <w:tblStyle w:val="9"/>
        <w:tblW w:w="9839" w:type="dxa"/>
        <w:jc w:val="center"/>
        <w:tblInd w:w="0" w:type="dxa"/>
        <w:tblLayout w:type="fixed"/>
        <w:tblCellMar>
          <w:top w:w="0" w:type="dxa"/>
          <w:left w:w="108" w:type="dxa"/>
          <w:bottom w:w="0" w:type="dxa"/>
          <w:right w:w="108" w:type="dxa"/>
        </w:tblCellMar>
      </w:tblPr>
      <w:tblGrid>
        <w:gridCol w:w="1667"/>
        <w:gridCol w:w="8172"/>
      </w:tblGrid>
      <w:tr>
        <w:tblPrEx>
          <w:tblLayout w:type="fixed"/>
          <w:tblCellMar>
            <w:top w:w="0" w:type="dxa"/>
            <w:left w:w="108" w:type="dxa"/>
            <w:bottom w:w="0" w:type="dxa"/>
            <w:right w:w="108" w:type="dxa"/>
          </w:tblCellMar>
        </w:tblPrEx>
        <w:trPr>
          <w:trHeight w:val="700" w:hRule="atLeast"/>
          <w:jc w:val="center"/>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jc w:val="center"/>
              <w:rPr>
                <w:rFonts w:ascii="宋体" w:hAnsi="宋体" w:cs="宋体"/>
                <w:kern w:val="0"/>
                <w:sz w:val="24"/>
              </w:rPr>
            </w:pPr>
            <w:r>
              <w:rPr>
                <w:rFonts w:hint="eastAsia" w:ascii="宋体" w:hAnsi="宋体" w:cs="宋体"/>
                <w:b/>
                <w:bCs/>
                <w:kern w:val="0"/>
                <w:sz w:val="24"/>
              </w:rPr>
              <w:t>第一天</w:t>
            </w:r>
          </w:p>
          <w:p>
            <w:pPr>
              <w:widowControl/>
              <w:spacing w:line="320" w:lineRule="atLeast"/>
              <w:jc w:val="center"/>
              <w:rPr>
                <w:rFonts w:ascii="宋体" w:hAnsi="宋体" w:cs="宋体"/>
                <w:kern w:val="0"/>
                <w:sz w:val="24"/>
              </w:rPr>
            </w:pPr>
            <w:r>
              <w:rPr>
                <w:rFonts w:hint="eastAsia" w:ascii="宋体" w:hAnsi="宋体" w:cs="宋体"/>
                <w:b/>
                <w:bCs/>
                <w:kern w:val="0"/>
                <w:sz w:val="24"/>
              </w:rPr>
              <w:t>09:00-12:00</w:t>
            </w:r>
          </w:p>
          <w:p>
            <w:pPr>
              <w:widowControl/>
              <w:spacing w:line="320" w:lineRule="atLeast"/>
              <w:jc w:val="center"/>
              <w:rPr>
                <w:rFonts w:ascii="宋体" w:hAnsi="宋体" w:cs="宋体"/>
                <w:kern w:val="0"/>
                <w:sz w:val="24"/>
              </w:rPr>
            </w:pPr>
            <w:r>
              <w:rPr>
                <w:rFonts w:hint="eastAsia" w:ascii="宋体" w:hAnsi="宋体" w:cs="宋体"/>
                <w:b/>
                <w:bCs/>
                <w:kern w:val="0"/>
                <w:sz w:val="24"/>
              </w:rPr>
              <w:t>13:00-18:00</w:t>
            </w:r>
          </w:p>
        </w:tc>
        <w:tc>
          <w:tcPr>
            <w:tcW w:w="8172" w:type="dxa"/>
            <w:tcBorders>
              <w:top w:val="single" w:color="000000" w:sz="4" w:space="0"/>
              <w:left w:val="nil"/>
              <w:bottom w:val="single" w:color="000000" w:sz="4" w:space="0"/>
              <w:right w:val="single" w:color="000000" w:sz="4" w:space="0"/>
            </w:tcBorders>
            <w:vAlign w:val="center"/>
          </w:tcPr>
          <w:p>
            <w:pPr>
              <w:widowControl/>
              <w:spacing w:line="320" w:lineRule="atLeast"/>
              <w:jc w:val="left"/>
              <w:rPr>
                <w:rFonts w:ascii="宋体" w:hAnsi="宋体"/>
                <w:b/>
                <w:kern w:val="0"/>
                <w:sz w:val="24"/>
                <w:szCs w:val="24"/>
              </w:rPr>
            </w:pPr>
            <w:r>
              <w:rPr>
                <w:rFonts w:hint="eastAsia" w:ascii="宋体" w:hAnsi="宋体"/>
                <w:b/>
                <w:kern w:val="0"/>
                <w:sz w:val="24"/>
                <w:szCs w:val="24"/>
              </w:rPr>
              <w:t>一、涉及注射剂现场核查的法规解析</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1．《药品注册管理办法》中关于现场核查要求</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2．《药品注册现场核查管理规定》要点解析</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3.《关于加强化学仿制药注射剂注册申请现场检查工作的公告》要点解析</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4．仿制药一致性现场核查涉及注射剂的条款解析</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5．注射剂一致性评价草案要点解析</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6．2018年国家局相关检查案例解析</w:t>
            </w:r>
          </w:p>
          <w:p>
            <w:pPr>
              <w:widowControl/>
              <w:spacing w:line="320" w:lineRule="atLeast"/>
              <w:jc w:val="left"/>
              <w:rPr>
                <w:rFonts w:ascii="宋体" w:hAnsi="宋体" w:cs="宋体"/>
                <w:b/>
                <w:spacing w:val="-4"/>
                <w:kern w:val="0"/>
                <w:sz w:val="24"/>
                <w:szCs w:val="24"/>
              </w:rPr>
            </w:pPr>
            <w:r>
              <w:rPr>
                <w:rFonts w:hint="eastAsia" w:ascii="宋体" w:hAnsi="宋体" w:cs="宋体"/>
                <w:b/>
                <w:spacing w:val="-4"/>
                <w:kern w:val="0"/>
                <w:sz w:val="24"/>
                <w:szCs w:val="24"/>
              </w:rPr>
              <w:t>二、2020版药典涉及注射剂的技术要点解析</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1.2020版药典关于注射剂的技术要点解析</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2.2020版药典关于注射剂辅料要求变化解析</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3.2020版药典关于注射剂包材要求变化解析</w:t>
            </w:r>
          </w:p>
          <w:p>
            <w:pPr>
              <w:widowControl/>
              <w:spacing w:line="320" w:lineRule="atLeast"/>
              <w:jc w:val="left"/>
              <w:rPr>
                <w:rFonts w:ascii="宋体" w:hAnsi="宋体"/>
                <w:b/>
                <w:kern w:val="0"/>
                <w:sz w:val="24"/>
                <w:szCs w:val="24"/>
              </w:rPr>
            </w:pPr>
            <w:r>
              <w:rPr>
                <w:rFonts w:hint="eastAsia" w:ascii="宋体" w:hAnsi="宋体"/>
                <w:b/>
                <w:kern w:val="0"/>
                <w:sz w:val="24"/>
                <w:szCs w:val="24"/>
              </w:rPr>
              <w:t>三、整个注射剂项目风险分析</w:t>
            </w:r>
          </w:p>
          <w:p>
            <w:pPr>
              <w:widowControl/>
              <w:spacing w:line="320" w:lineRule="atLeast"/>
              <w:jc w:val="left"/>
              <w:rPr>
                <w:rFonts w:ascii="宋体" w:hAnsi="宋体"/>
                <w:kern w:val="0"/>
                <w:sz w:val="24"/>
                <w:szCs w:val="24"/>
              </w:rPr>
            </w:pPr>
            <w:r>
              <w:rPr>
                <w:rFonts w:hint="eastAsia" w:ascii="宋体" w:hAnsi="宋体"/>
                <w:kern w:val="0"/>
                <w:sz w:val="24"/>
                <w:szCs w:val="24"/>
              </w:rPr>
              <w:t xml:space="preserve"> 1.</w:t>
            </w:r>
            <w:r>
              <w:rPr>
                <w:rFonts w:hint="eastAsia" w:ascii="宋体" w:hAnsi="宋体"/>
                <w:kern w:val="0"/>
                <w:sz w:val="24"/>
                <w:szCs w:val="24"/>
              </w:rPr>
              <w:tab/>
            </w:r>
            <w:r>
              <w:rPr>
                <w:rFonts w:hint="eastAsia" w:ascii="宋体" w:hAnsi="宋体"/>
                <w:kern w:val="0"/>
                <w:sz w:val="24"/>
                <w:szCs w:val="24"/>
              </w:rPr>
              <w:t>新注射剂项目 VS 旧项目如何通过认证</w:t>
            </w:r>
          </w:p>
          <w:p>
            <w:pPr>
              <w:widowControl/>
              <w:spacing w:line="320" w:lineRule="atLeast"/>
              <w:jc w:val="left"/>
              <w:rPr>
                <w:rFonts w:ascii="宋体" w:hAnsi="宋体"/>
                <w:kern w:val="0"/>
                <w:sz w:val="24"/>
                <w:szCs w:val="24"/>
              </w:rPr>
            </w:pPr>
            <w:r>
              <w:rPr>
                <w:rFonts w:hint="eastAsia" w:ascii="宋体" w:hAnsi="宋体"/>
                <w:kern w:val="0"/>
                <w:sz w:val="24"/>
                <w:szCs w:val="24"/>
              </w:rPr>
              <w:t xml:space="preserve"> 2.</w:t>
            </w:r>
            <w:r>
              <w:rPr>
                <w:rFonts w:hint="eastAsia" w:ascii="宋体" w:hAnsi="宋体"/>
                <w:kern w:val="0"/>
                <w:sz w:val="24"/>
                <w:szCs w:val="24"/>
              </w:rPr>
              <w:tab/>
            </w:r>
            <w:r>
              <w:rPr>
                <w:rFonts w:hint="eastAsia" w:ascii="宋体" w:hAnsi="宋体"/>
                <w:kern w:val="0"/>
                <w:sz w:val="24"/>
                <w:szCs w:val="24"/>
              </w:rPr>
              <w:t>从注射剂剂型本身出发分析可能存在的风险点</w:t>
            </w:r>
          </w:p>
          <w:p>
            <w:pPr>
              <w:widowControl/>
              <w:spacing w:line="320" w:lineRule="atLeast"/>
              <w:jc w:val="left"/>
              <w:rPr>
                <w:rFonts w:ascii="宋体" w:hAnsi="宋体"/>
                <w:kern w:val="0"/>
                <w:sz w:val="24"/>
                <w:szCs w:val="24"/>
              </w:rPr>
            </w:pPr>
            <w:r>
              <w:rPr>
                <w:rFonts w:hint="eastAsia" w:ascii="宋体" w:hAnsi="宋体"/>
                <w:kern w:val="0"/>
                <w:sz w:val="24"/>
                <w:szCs w:val="24"/>
              </w:rPr>
              <w:t xml:space="preserve">  a.举例：用风险管理工具详细分析不同注射剂生产工艺可能存在的风险</w:t>
            </w:r>
          </w:p>
          <w:p>
            <w:pPr>
              <w:widowControl/>
              <w:spacing w:line="320" w:lineRule="atLeast"/>
              <w:jc w:val="left"/>
              <w:rPr>
                <w:rFonts w:ascii="宋体" w:hAnsi="宋体"/>
                <w:kern w:val="0"/>
                <w:sz w:val="24"/>
                <w:szCs w:val="24"/>
              </w:rPr>
            </w:pPr>
            <w:r>
              <w:rPr>
                <w:rFonts w:hint="eastAsia" w:ascii="宋体" w:hAnsi="宋体"/>
                <w:kern w:val="0"/>
                <w:sz w:val="24"/>
                <w:szCs w:val="24"/>
              </w:rPr>
              <w:t xml:space="preserve">  b.特别关注：无菌保证和灭菌工艺    c.细菌内毒素、微粒污染</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3.灭菌方法涉及生物指示剂要点介绍</w:t>
            </w:r>
          </w:p>
          <w:p>
            <w:pPr>
              <w:rPr>
                <w:rFonts w:ascii="宋体" w:hAnsi="宋体" w:cs="宋体"/>
                <w:spacing w:val="-4"/>
                <w:kern w:val="0"/>
                <w:sz w:val="24"/>
                <w:szCs w:val="24"/>
              </w:rPr>
            </w:pPr>
            <w:r>
              <w:rPr>
                <w:rFonts w:hint="eastAsia" w:ascii="宋体" w:hAnsi="宋体" w:cs="宋体"/>
                <w:spacing w:val="-4"/>
                <w:kern w:val="0"/>
                <w:sz w:val="24"/>
                <w:szCs w:val="24"/>
              </w:rPr>
              <w:t xml:space="preserve"> 4.2018及近年国际认证汇总无菌缺陷案例分析</w:t>
            </w:r>
          </w:p>
          <w:p>
            <w:pPr>
              <w:rPr>
                <w:b/>
                <w:sz w:val="24"/>
                <w:szCs w:val="24"/>
              </w:rPr>
            </w:pPr>
            <w:r>
              <w:rPr>
                <w:rFonts w:hint="eastAsia" w:ascii="宋体" w:hAnsi="宋体" w:cs="宋体"/>
                <w:b/>
                <w:spacing w:val="-4"/>
                <w:kern w:val="0"/>
                <w:sz w:val="24"/>
                <w:szCs w:val="24"/>
              </w:rPr>
              <w:t>四、湿热灭菌工艺验证的质量风险分析与控制策略（按美国FDA指南规范要求）</w:t>
            </w:r>
          </w:p>
        </w:tc>
      </w:tr>
      <w:tr>
        <w:tblPrEx>
          <w:tblLayout w:type="fixed"/>
          <w:tblCellMar>
            <w:top w:w="0" w:type="dxa"/>
            <w:left w:w="108" w:type="dxa"/>
            <w:bottom w:w="0" w:type="dxa"/>
            <w:right w:w="108" w:type="dxa"/>
          </w:tblCellMar>
        </w:tblPrEx>
        <w:trPr>
          <w:trHeight w:val="274" w:hRule="atLeast"/>
          <w:jc w:val="center"/>
        </w:trPr>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jc w:val="center"/>
              <w:rPr>
                <w:rFonts w:ascii="宋体" w:hAnsi="宋体" w:cs="宋体"/>
                <w:b/>
                <w:bCs/>
                <w:kern w:val="0"/>
                <w:sz w:val="24"/>
              </w:rPr>
            </w:pPr>
            <w:r>
              <w:rPr>
                <w:rFonts w:hint="eastAsia" w:ascii="宋体" w:hAnsi="宋体" w:cs="宋体"/>
                <w:b/>
                <w:bCs/>
                <w:kern w:val="0"/>
                <w:sz w:val="24"/>
              </w:rPr>
              <w:t>第二天</w:t>
            </w:r>
          </w:p>
          <w:p>
            <w:pPr>
              <w:widowControl/>
              <w:spacing w:line="320" w:lineRule="atLeast"/>
              <w:jc w:val="center"/>
              <w:rPr>
                <w:rFonts w:ascii="宋体" w:hAnsi="宋体" w:cs="宋体"/>
                <w:b/>
                <w:bCs/>
                <w:kern w:val="0"/>
                <w:sz w:val="24"/>
              </w:rPr>
            </w:pPr>
            <w:r>
              <w:rPr>
                <w:rFonts w:hint="eastAsia" w:ascii="宋体" w:hAnsi="宋体" w:cs="宋体"/>
                <w:b/>
                <w:bCs/>
                <w:kern w:val="0"/>
                <w:sz w:val="24"/>
              </w:rPr>
              <w:t>09:00-12:00</w:t>
            </w:r>
          </w:p>
          <w:p>
            <w:pPr>
              <w:widowControl/>
              <w:spacing w:line="320" w:lineRule="atLeast"/>
              <w:jc w:val="center"/>
              <w:rPr>
                <w:rFonts w:ascii="宋体" w:hAnsi="宋体" w:cs="宋体"/>
                <w:b/>
                <w:bCs/>
                <w:kern w:val="0"/>
                <w:sz w:val="24"/>
              </w:rPr>
            </w:pPr>
            <w:r>
              <w:rPr>
                <w:rFonts w:hint="eastAsia" w:ascii="宋体" w:hAnsi="宋体" w:cs="宋体"/>
                <w:b/>
                <w:bCs/>
                <w:kern w:val="0"/>
                <w:sz w:val="24"/>
              </w:rPr>
              <w:t>13:30-16:30</w:t>
            </w:r>
          </w:p>
          <w:p>
            <w:pPr>
              <w:widowControl/>
              <w:spacing w:line="320" w:lineRule="atLeast"/>
              <w:jc w:val="center"/>
              <w:rPr>
                <w:rFonts w:ascii="宋体" w:hAnsi="宋体" w:cs="宋体"/>
                <w:b/>
                <w:bCs/>
                <w:kern w:val="0"/>
                <w:sz w:val="24"/>
              </w:rPr>
            </w:pPr>
          </w:p>
        </w:tc>
        <w:tc>
          <w:tcPr>
            <w:tcW w:w="8172" w:type="dxa"/>
            <w:tcBorders>
              <w:top w:val="single" w:color="000000" w:sz="4" w:space="0"/>
              <w:left w:val="nil"/>
              <w:bottom w:val="single" w:color="000000" w:sz="4" w:space="0"/>
              <w:right w:val="single" w:color="000000" w:sz="4" w:space="0"/>
            </w:tcBorders>
            <w:vAlign w:val="center"/>
          </w:tcPr>
          <w:p>
            <w:pPr>
              <w:widowControl/>
              <w:spacing w:line="320" w:lineRule="atLeast"/>
              <w:jc w:val="left"/>
              <w:rPr>
                <w:rFonts w:ascii="宋体" w:hAnsi="宋体" w:cs="宋体"/>
                <w:b/>
                <w:spacing w:val="-4"/>
                <w:kern w:val="0"/>
                <w:sz w:val="24"/>
                <w:szCs w:val="24"/>
              </w:rPr>
            </w:pPr>
            <w:r>
              <w:rPr>
                <w:rFonts w:hint="eastAsia" w:ascii="宋体" w:hAnsi="宋体" w:cs="宋体"/>
                <w:b/>
                <w:spacing w:val="-4"/>
                <w:kern w:val="0"/>
                <w:sz w:val="24"/>
                <w:szCs w:val="24"/>
              </w:rPr>
              <w:t>五、从软件出发规避cGMP风险做好无菌保证</w:t>
            </w:r>
          </w:p>
          <w:p>
            <w:pPr>
              <w:widowControl/>
              <w:spacing w:line="320" w:lineRule="atLeast"/>
              <w:jc w:val="left"/>
              <w:rPr>
                <w:rFonts w:ascii="宋体" w:hAnsi="宋体"/>
                <w:b/>
                <w:kern w:val="0"/>
                <w:sz w:val="24"/>
                <w:szCs w:val="24"/>
              </w:rPr>
            </w:pPr>
            <w:r>
              <w:rPr>
                <w:rFonts w:hint="eastAsia" w:ascii="宋体" w:hAnsi="宋体"/>
                <w:kern w:val="0"/>
                <w:sz w:val="24"/>
                <w:szCs w:val="24"/>
              </w:rPr>
              <w:t xml:space="preserve"> </w:t>
            </w:r>
            <w:r>
              <w:rPr>
                <w:rFonts w:hint="eastAsia" w:ascii="宋体" w:hAnsi="宋体"/>
                <w:b/>
                <w:kern w:val="0"/>
                <w:sz w:val="24"/>
                <w:szCs w:val="24"/>
              </w:rPr>
              <w:t>1.</w:t>
            </w:r>
            <w:r>
              <w:rPr>
                <w:rFonts w:hint="eastAsia" w:ascii="宋体" w:hAnsi="宋体"/>
                <w:b/>
                <w:kern w:val="0"/>
                <w:sz w:val="24"/>
                <w:szCs w:val="24"/>
              </w:rPr>
              <w:tab/>
            </w:r>
            <w:r>
              <w:rPr>
                <w:rFonts w:hint="eastAsia" w:ascii="宋体" w:hAnsi="宋体"/>
                <w:b/>
                <w:kern w:val="0"/>
                <w:sz w:val="24"/>
                <w:szCs w:val="24"/>
              </w:rPr>
              <w:t>以工艺流程图为基础开展设计</w:t>
            </w:r>
          </w:p>
          <w:p>
            <w:pPr>
              <w:widowControl/>
              <w:spacing w:line="320" w:lineRule="atLeast"/>
              <w:jc w:val="left"/>
              <w:rPr>
                <w:rFonts w:ascii="宋体" w:hAnsi="宋体"/>
                <w:kern w:val="0"/>
                <w:sz w:val="24"/>
                <w:szCs w:val="24"/>
              </w:rPr>
            </w:pPr>
            <w:r>
              <w:rPr>
                <w:rFonts w:hint="eastAsia" w:ascii="宋体" w:hAnsi="宋体"/>
                <w:kern w:val="0"/>
                <w:sz w:val="24"/>
                <w:szCs w:val="24"/>
              </w:rPr>
              <w:t xml:space="preserve">  a.中国对注射剂生产环境的洁净区要求和注意事项</w:t>
            </w:r>
          </w:p>
          <w:p>
            <w:pPr>
              <w:widowControl/>
              <w:spacing w:line="320" w:lineRule="atLeast"/>
              <w:jc w:val="left"/>
              <w:rPr>
                <w:rFonts w:ascii="宋体" w:hAnsi="宋体"/>
                <w:kern w:val="0"/>
                <w:sz w:val="24"/>
                <w:szCs w:val="24"/>
              </w:rPr>
            </w:pPr>
            <w:r>
              <w:rPr>
                <w:rFonts w:hint="eastAsia" w:ascii="宋体" w:hAnsi="宋体"/>
                <w:kern w:val="0"/>
                <w:sz w:val="24"/>
                <w:szCs w:val="24"/>
              </w:rPr>
              <w:t xml:space="preserve">  b.吹灌封系统的设计和考量</w:t>
            </w:r>
          </w:p>
          <w:p>
            <w:pPr>
              <w:widowControl/>
              <w:spacing w:line="320" w:lineRule="atLeast"/>
              <w:jc w:val="left"/>
              <w:rPr>
                <w:rFonts w:ascii="宋体" w:hAnsi="宋体"/>
                <w:kern w:val="0"/>
                <w:sz w:val="24"/>
                <w:szCs w:val="24"/>
              </w:rPr>
            </w:pPr>
            <w:r>
              <w:rPr>
                <w:rFonts w:hint="eastAsia" w:ascii="宋体" w:hAnsi="宋体"/>
                <w:kern w:val="0"/>
                <w:sz w:val="24"/>
                <w:szCs w:val="24"/>
              </w:rPr>
              <w:t xml:space="preserve">  c.生产工艺及辅助操作（洗瓶、洗胶塞、灌装与压塞）的确认及洁净考虑</w:t>
            </w:r>
          </w:p>
          <w:p>
            <w:pPr>
              <w:widowControl/>
              <w:spacing w:line="320" w:lineRule="atLeast"/>
              <w:jc w:val="left"/>
              <w:rPr>
                <w:rFonts w:ascii="宋体" w:hAnsi="宋体"/>
                <w:b/>
                <w:kern w:val="0"/>
                <w:sz w:val="24"/>
                <w:szCs w:val="24"/>
              </w:rPr>
            </w:pPr>
            <w:r>
              <w:rPr>
                <w:rFonts w:hint="eastAsia" w:ascii="宋体" w:hAnsi="宋体"/>
                <w:kern w:val="0"/>
                <w:sz w:val="24"/>
                <w:szCs w:val="24"/>
              </w:rPr>
              <w:t xml:space="preserve"> </w:t>
            </w:r>
            <w:r>
              <w:rPr>
                <w:rFonts w:hint="eastAsia" w:ascii="宋体" w:hAnsi="宋体"/>
                <w:b/>
                <w:kern w:val="0"/>
                <w:sz w:val="24"/>
                <w:szCs w:val="24"/>
              </w:rPr>
              <w:t>2.</w:t>
            </w:r>
            <w:r>
              <w:rPr>
                <w:rFonts w:hint="eastAsia" w:ascii="宋体" w:hAnsi="宋体"/>
                <w:b/>
                <w:kern w:val="0"/>
                <w:sz w:val="24"/>
                <w:szCs w:val="24"/>
              </w:rPr>
              <w:tab/>
            </w:r>
            <w:r>
              <w:rPr>
                <w:rFonts w:hint="eastAsia" w:ascii="宋体" w:hAnsi="宋体"/>
                <w:b/>
                <w:kern w:val="0"/>
                <w:sz w:val="24"/>
                <w:szCs w:val="24"/>
              </w:rPr>
              <w:t>开放操作的区域的特殊控制</w:t>
            </w:r>
          </w:p>
          <w:p>
            <w:pPr>
              <w:widowControl/>
              <w:spacing w:line="320" w:lineRule="atLeast"/>
              <w:jc w:val="left"/>
              <w:rPr>
                <w:rFonts w:ascii="宋体" w:hAnsi="宋体"/>
                <w:kern w:val="0"/>
                <w:sz w:val="24"/>
                <w:szCs w:val="24"/>
              </w:rPr>
            </w:pPr>
            <w:r>
              <w:rPr>
                <w:rFonts w:hint="eastAsia" w:ascii="宋体" w:hAnsi="宋体"/>
                <w:kern w:val="0"/>
                <w:sz w:val="24"/>
                <w:szCs w:val="24"/>
              </w:rPr>
              <w:t xml:space="preserve">  a.原料称量及取样区域的设计和污染控制措施</w:t>
            </w:r>
          </w:p>
          <w:p>
            <w:pPr>
              <w:widowControl/>
              <w:spacing w:line="320" w:lineRule="atLeast"/>
              <w:jc w:val="left"/>
              <w:rPr>
                <w:rFonts w:ascii="宋体" w:hAnsi="宋体"/>
                <w:kern w:val="0"/>
                <w:sz w:val="24"/>
                <w:szCs w:val="24"/>
              </w:rPr>
            </w:pPr>
            <w:r>
              <w:rPr>
                <w:rFonts w:hint="eastAsia" w:ascii="宋体" w:hAnsi="宋体"/>
                <w:kern w:val="0"/>
                <w:sz w:val="24"/>
                <w:szCs w:val="24"/>
              </w:rPr>
              <w:t xml:space="preserve">  b.粉尘产生区域的气流方向    c.人员在高风险区域的操作培训</w:t>
            </w:r>
          </w:p>
          <w:p>
            <w:pPr>
              <w:widowControl/>
              <w:spacing w:line="320" w:lineRule="atLeast"/>
              <w:jc w:val="left"/>
              <w:rPr>
                <w:rFonts w:ascii="宋体" w:hAnsi="宋体"/>
                <w:b/>
                <w:kern w:val="0"/>
                <w:sz w:val="24"/>
                <w:szCs w:val="24"/>
              </w:rPr>
            </w:pPr>
            <w:r>
              <w:rPr>
                <w:rFonts w:hint="eastAsia" w:ascii="宋体" w:hAnsi="宋体"/>
                <w:kern w:val="0"/>
                <w:sz w:val="24"/>
                <w:szCs w:val="24"/>
              </w:rPr>
              <w:t xml:space="preserve"> </w:t>
            </w:r>
            <w:r>
              <w:rPr>
                <w:rFonts w:hint="eastAsia" w:ascii="宋体" w:hAnsi="宋体"/>
                <w:b/>
                <w:kern w:val="0"/>
                <w:sz w:val="24"/>
                <w:szCs w:val="24"/>
              </w:rPr>
              <w:t>3.</w:t>
            </w:r>
            <w:r>
              <w:rPr>
                <w:rFonts w:hint="eastAsia" w:ascii="宋体" w:hAnsi="宋体"/>
                <w:b/>
                <w:kern w:val="0"/>
                <w:sz w:val="24"/>
                <w:szCs w:val="24"/>
              </w:rPr>
              <w:tab/>
            </w:r>
            <w:r>
              <w:rPr>
                <w:rFonts w:hint="eastAsia" w:ascii="宋体" w:hAnsi="宋体"/>
                <w:b/>
                <w:kern w:val="0"/>
                <w:sz w:val="24"/>
                <w:szCs w:val="24"/>
              </w:rPr>
              <w:t>过滤器管理</w:t>
            </w:r>
          </w:p>
          <w:p>
            <w:pPr>
              <w:widowControl/>
              <w:spacing w:line="320" w:lineRule="atLeast"/>
              <w:jc w:val="left"/>
              <w:rPr>
                <w:rFonts w:ascii="宋体" w:hAnsi="宋体"/>
                <w:kern w:val="0"/>
                <w:sz w:val="24"/>
                <w:szCs w:val="24"/>
              </w:rPr>
            </w:pPr>
            <w:r>
              <w:rPr>
                <w:rFonts w:hint="eastAsia" w:ascii="宋体" w:hAnsi="宋体"/>
                <w:kern w:val="0"/>
                <w:sz w:val="24"/>
                <w:szCs w:val="24"/>
              </w:rPr>
              <w:t xml:space="preserve">  a.对终端控制器的完整性试验，如发泡点试验</w:t>
            </w:r>
          </w:p>
          <w:p>
            <w:pPr>
              <w:widowControl/>
              <w:spacing w:line="320" w:lineRule="atLeast"/>
              <w:jc w:val="left"/>
              <w:rPr>
                <w:rFonts w:ascii="宋体" w:hAnsi="宋体"/>
                <w:kern w:val="0"/>
                <w:sz w:val="24"/>
                <w:szCs w:val="24"/>
              </w:rPr>
            </w:pPr>
            <w:r>
              <w:rPr>
                <w:rFonts w:hint="eastAsia" w:ascii="宋体" w:hAnsi="宋体"/>
                <w:kern w:val="0"/>
                <w:sz w:val="24"/>
                <w:szCs w:val="24"/>
              </w:rPr>
              <w:t xml:space="preserve">  b.注射剂重复使用过滤器的清洁效果和使用周期确认</w:t>
            </w:r>
          </w:p>
          <w:p>
            <w:pPr>
              <w:widowControl/>
              <w:spacing w:line="320" w:lineRule="atLeast"/>
              <w:jc w:val="left"/>
              <w:rPr>
                <w:rFonts w:ascii="宋体" w:hAnsi="宋体" w:cs="宋体"/>
                <w:b/>
                <w:spacing w:val="-4"/>
                <w:kern w:val="0"/>
                <w:sz w:val="24"/>
                <w:szCs w:val="24"/>
              </w:rPr>
            </w:pPr>
            <w:r>
              <w:rPr>
                <w:rFonts w:hint="eastAsia" w:ascii="宋体" w:hAnsi="宋体" w:cs="宋体"/>
                <w:spacing w:val="-4"/>
                <w:kern w:val="0"/>
                <w:sz w:val="24"/>
                <w:szCs w:val="24"/>
              </w:rPr>
              <w:t xml:space="preserve"> </w:t>
            </w:r>
            <w:r>
              <w:rPr>
                <w:rFonts w:hint="eastAsia" w:ascii="宋体" w:hAnsi="宋体" w:cs="宋体"/>
                <w:b/>
                <w:spacing w:val="-4"/>
                <w:kern w:val="0"/>
                <w:sz w:val="24"/>
                <w:szCs w:val="24"/>
              </w:rPr>
              <w:t>4.</w:t>
            </w:r>
            <w:r>
              <w:rPr>
                <w:rFonts w:hint="eastAsia" w:ascii="宋体" w:hAnsi="宋体" w:cs="宋体"/>
                <w:b/>
                <w:spacing w:val="-4"/>
                <w:kern w:val="0"/>
                <w:sz w:val="24"/>
                <w:szCs w:val="24"/>
              </w:rPr>
              <w:tab/>
            </w:r>
            <w:r>
              <w:rPr>
                <w:rFonts w:hint="eastAsia" w:ascii="宋体" w:hAnsi="宋体" w:cs="宋体"/>
                <w:b/>
                <w:spacing w:val="-4"/>
                <w:kern w:val="0"/>
                <w:sz w:val="24"/>
                <w:szCs w:val="24"/>
              </w:rPr>
              <w:t>如何控制灭菌前微生物污染水平和细菌内毒素</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a.原辅料的采购标准如何制定，限度如何设立</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b.供应商考虑时的风险控制要点和年度回顾</w:t>
            </w:r>
          </w:p>
          <w:p>
            <w:pPr>
              <w:widowControl/>
              <w:spacing w:line="320" w:lineRule="atLeast"/>
              <w:jc w:val="left"/>
              <w:rPr>
                <w:rFonts w:ascii="宋体" w:hAnsi="宋体" w:cs="宋体"/>
                <w:b/>
                <w:spacing w:val="-4"/>
                <w:kern w:val="0"/>
                <w:sz w:val="24"/>
                <w:szCs w:val="24"/>
              </w:rPr>
            </w:pPr>
            <w:r>
              <w:rPr>
                <w:rFonts w:hint="eastAsia" w:ascii="宋体" w:hAnsi="宋体" w:cs="宋体"/>
                <w:spacing w:val="-4"/>
                <w:kern w:val="0"/>
                <w:sz w:val="24"/>
                <w:szCs w:val="24"/>
              </w:rPr>
              <w:t xml:space="preserve"> </w:t>
            </w:r>
            <w:r>
              <w:rPr>
                <w:rFonts w:hint="eastAsia" w:ascii="宋体" w:hAnsi="宋体" w:cs="宋体"/>
                <w:b/>
                <w:spacing w:val="-4"/>
                <w:kern w:val="0"/>
                <w:sz w:val="24"/>
                <w:szCs w:val="24"/>
              </w:rPr>
              <w:t>5.</w:t>
            </w:r>
            <w:r>
              <w:rPr>
                <w:rFonts w:hint="eastAsia" w:ascii="宋体" w:hAnsi="宋体" w:cs="宋体"/>
                <w:b/>
                <w:spacing w:val="-4"/>
                <w:kern w:val="0"/>
                <w:sz w:val="24"/>
                <w:szCs w:val="24"/>
              </w:rPr>
              <w:tab/>
            </w:r>
            <w:r>
              <w:rPr>
                <w:rFonts w:hint="eastAsia" w:ascii="宋体" w:hAnsi="宋体" w:cs="宋体"/>
                <w:b/>
                <w:spacing w:val="-4"/>
                <w:kern w:val="0"/>
                <w:sz w:val="24"/>
                <w:szCs w:val="24"/>
              </w:rPr>
              <w:t>生产工艺相关验证</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a.不同生产工艺的比较和优劣对比，工艺的特殊点</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b.注射剂灭菌工艺的评估及考查要点</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c.质量过程的评估：批生产记录、中间控制记录、偏差变更找问题趋势</w:t>
            </w:r>
          </w:p>
          <w:p>
            <w:pPr>
              <w:widowControl/>
              <w:spacing w:line="320" w:lineRule="atLeast"/>
              <w:jc w:val="left"/>
              <w:rPr>
                <w:rFonts w:ascii="宋体" w:hAnsi="宋体" w:cs="宋体"/>
                <w:b/>
                <w:spacing w:val="-4"/>
                <w:kern w:val="0"/>
                <w:sz w:val="24"/>
                <w:szCs w:val="24"/>
              </w:rPr>
            </w:pPr>
            <w:r>
              <w:rPr>
                <w:rFonts w:hint="eastAsia" w:ascii="宋体" w:hAnsi="宋体" w:cs="宋体"/>
                <w:spacing w:val="-4"/>
                <w:kern w:val="0"/>
                <w:sz w:val="24"/>
                <w:szCs w:val="24"/>
              </w:rPr>
              <w:t xml:space="preserve"> </w:t>
            </w:r>
            <w:r>
              <w:rPr>
                <w:rFonts w:hint="eastAsia" w:ascii="宋体" w:hAnsi="宋体" w:cs="宋体"/>
                <w:b/>
                <w:spacing w:val="-4"/>
                <w:kern w:val="0"/>
                <w:sz w:val="24"/>
                <w:szCs w:val="24"/>
              </w:rPr>
              <w:t>6.</w:t>
            </w:r>
            <w:r>
              <w:rPr>
                <w:rFonts w:hint="eastAsia" w:ascii="宋体" w:hAnsi="宋体" w:cs="宋体"/>
                <w:b/>
                <w:spacing w:val="-4"/>
                <w:kern w:val="0"/>
                <w:sz w:val="24"/>
                <w:szCs w:val="24"/>
              </w:rPr>
              <w:tab/>
            </w:r>
            <w:r>
              <w:rPr>
                <w:rFonts w:hint="eastAsia" w:ascii="宋体" w:hAnsi="宋体" w:cs="宋体"/>
                <w:b/>
                <w:spacing w:val="-4"/>
                <w:kern w:val="0"/>
                <w:sz w:val="24"/>
                <w:szCs w:val="24"/>
              </w:rPr>
              <w:t>在线清洁和在线消毒评估</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a.清洁效果的评估（水温、清洁剂、流速、时间、阀门等）</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b.如何开展清洁验证（包括灭菌后最长存放时间）</w:t>
            </w:r>
          </w:p>
          <w:p>
            <w:pPr>
              <w:widowControl/>
              <w:spacing w:line="320" w:lineRule="atLeast"/>
              <w:jc w:val="left"/>
              <w:rPr>
                <w:rFonts w:ascii="宋体" w:hAnsi="宋体" w:cs="宋体"/>
                <w:spacing w:val="-4"/>
                <w:kern w:val="0"/>
                <w:sz w:val="24"/>
                <w:szCs w:val="24"/>
              </w:rPr>
            </w:pPr>
            <w:r>
              <w:rPr>
                <w:rFonts w:hint="eastAsia" w:ascii="宋体" w:hAnsi="宋体" w:cs="宋体"/>
                <w:spacing w:val="-4"/>
                <w:kern w:val="0"/>
                <w:sz w:val="24"/>
                <w:szCs w:val="24"/>
              </w:rPr>
              <w:t xml:space="preserve">  c.经验证的计算机化系统进行在线清洁和消毒</w:t>
            </w:r>
          </w:p>
        </w:tc>
      </w:tr>
    </w:tbl>
    <w:p>
      <w:pPr>
        <w:rPr>
          <w:rFonts w:ascii="仿宋_GB2312" w:eastAsia="仿宋_GB2312"/>
          <w:b/>
          <w:sz w:val="32"/>
          <w:szCs w:val="32"/>
        </w:rPr>
      </w:pPr>
      <w:r>
        <w:rPr>
          <w:rFonts w:hint="eastAsia" w:ascii="黑体" w:eastAsia="黑体"/>
          <w:b/>
          <w:sz w:val="28"/>
        </w:rPr>
        <w:t>附件二：</w:t>
      </w:r>
    </w:p>
    <w:p>
      <w:pPr>
        <w:rPr>
          <w:rFonts w:asciiTheme="minorEastAsia" w:hAnsiTheme="minorEastAsia" w:eastAsiaTheme="minorEastAsia"/>
          <w:b/>
          <w:sz w:val="32"/>
          <w:szCs w:val="32"/>
        </w:rPr>
      </w:pPr>
      <w:r>
        <w:rPr>
          <w:rFonts w:hint="eastAsia" w:ascii="仿宋_GB2312" w:eastAsia="仿宋_GB2312"/>
          <w:b/>
          <w:sz w:val="32"/>
          <w:szCs w:val="32"/>
        </w:rPr>
        <w:t xml:space="preserve">  </w:t>
      </w:r>
      <w:r>
        <w:rPr>
          <w:rFonts w:hint="eastAsia" w:asciiTheme="minorEastAsia" w:hAnsiTheme="minorEastAsia" w:eastAsiaTheme="minorEastAsia"/>
          <w:b/>
          <w:sz w:val="32"/>
          <w:szCs w:val="32"/>
        </w:rPr>
        <w:t>“注射剂仿制药现场核查及生命周期无菌保证关键点控</w:t>
      </w: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制解析”培训班回执表</w:t>
      </w:r>
    </w:p>
    <w:p>
      <w:pPr>
        <w:rPr>
          <w:rFonts w:asciiTheme="minorEastAsia" w:hAnsiTheme="minorEastAsia" w:eastAsiaTheme="minorEastAsia"/>
          <w:b/>
          <w:sz w:val="32"/>
          <w:szCs w:val="32"/>
        </w:rPr>
      </w:pPr>
      <w:r>
        <w:rPr>
          <w:rFonts w:asciiTheme="minorEastAsia" w:hAnsiTheme="minorEastAsia" w:eastAsiaTheme="minorEastAsia"/>
          <w:b/>
          <w:sz w:val="24"/>
        </w:rPr>
        <w:t>因</w:t>
      </w:r>
      <w:r>
        <w:rPr>
          <w:rFonts w:hint="eastAsia" w:asciiTheme="minorEastAsia" w:hAnsiTheme="minorEastAsia" w:eastAsiaTheme="minorEastAsia"/>
          <w:b/>
          <w:sz w:val="24"/>
        </w:rPr>
        <w:t>参会</w:t>
      </w:r>
      <w:r>
        <w:rPr>
          <w:rFonts w:asciiTheme="minorEastAsia" w:hAnsiTheme="minorEastAsia" w:eastAsiaTheme="minorEastAsia"/>
          <w:b/>
          <w:sz w:val="24"/>
        </w:rPr>
        <w:t>名额</w:t>
      </w:r>
      <w:r>
        <w:rPr>
          <w:rFonts w:hint="eastAsia" w:asciiTheme="minorEastAsia" w:hAnsiTheme="minorEastAsia" w:eastAsiaTheme="minorEastAsia"/>
          <w:b/>
          <w:sz w:val="24"/>
        </w:rPr>
        <w:t>有</w:t>
      </w:r>
      <w:r>
        <w:rPr>
          <w:rFonts w:asciiTheme="minorEastAsia" w:hAnsiTheme="minorEastAsia" w:eastAsiaTheme="minorEastAsia"/>
          <w:b/>
          <w:sz w:val="24"/>
        </w:rPr>
        <w:t>限</w:t>
      </w:r>
      <w:r>
        <w:rPr>
          <w:rFonts w:hint="eastAsia" w:asciiTheme="minorEastAsia" w:hAnsiTheme="minorEastAsia" w:eastAsiaTheme="minorEastAsia"/>
          <w:b/>
          <w:sz w:val="24"/>
        </w:rPr>
        <w:t>请</w:t>
      </w:r>
      <w:r>
        <w:rPr>
          <w:rFonts w:asciiTheme="minorEastAsia" w:hAnsiTheme="minorEastAsia" w:eastAsiaTheme="minorEastAsia"/>
          <w:b/>
          <w:sz w:val="24"/>
        </w:rPr>
        <w:t>尽快</w:t>
      </w:r>
      <w:r>
        <w:rPr>
          <w:rFonts w:hint="eastAsia" w:asciiTheme="minorEastAsia" w:hAnsiTheme="minorEastAsia" w:eastAsiaTheme="minorEastAsia"/>
          <w:b/>
          <w:sz w:val="24"/>
        </w:rPr>
        <w:t>报名</w:t>
      </w:r>
    </w:p>
    <w:tbl>
      <w:tblPr>
        <w:tblStyle w:val="9"/>
        <w:tblW w:w="92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7"/>
        <w:gridCol w:w="794"/>
        <w:gridCol w:w="1005"/>
        <w:gridCol w:w="1159"/>
        <w:gridCol w:w="722"/>
        <w:gridCol w:w="900"/>
        <w:gridCol w:w="1647"/>
        <w:gridCol w:w="1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37" w:type="dxa"/>
            <w:tcBorders>
              <w:top w:val="single" w:color="auto" w:sz="4" w:space="0"/>
              <w:left w:val="single" w:color="auto" w:sz="4" w:space="0"/>
              <w:bottom w:val="single" w:color="000000"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单位名称</w:t>
            </w:r>
          </w:p>
        </w:tc>
        <w:tc>
          <w:tcPr>
            <w:tcW w:w="4580" w:type="dxa"/>
            <w:gridSpan w:val="5"/>
            <w:tcBorders>
              <w:top w:val="single" w:color="auto" w:sz="4" w:space="0"/>
              <w:left w:val="single" w:color="auto" w:sz="4" w:space="0"/>
              <w:bottom w:val="single" w:color="000000" w:sz="4" w:space="0"/>
              <w:right w:val="single" w:color="000000" w:sz="4" w:space="0"/>
            </w:tcBorders>
            <w:vAlign w:val="center"/>
          </w:tcPr>
          <w:p>
            <w:pPr>
              <w:jc w:val="center"/>
              <w:rPr>
                <w:rFonts w:asciiTheme="minorEastAsia" w:hAnsiTheme="minorEastAsia" w:eastAsiaTheme="minorEastAsia"/>
                <w:sz w:val="28"/>
              </w:rPr>
            </w:pPr>
          </w:p>
        </w:tc>
        <w:tc>
          <w:tcPr>
            <w:tcW w:w="1647" w:type="dxa"/>
            <w:tcBorders>
              <w:top w:val="single" w:color="auto" w:sz="4" w:space="0"/>
              <w:left w:val="single" w:color="000000" w:sz="4" w:space="0"/>
              <w:bottom w:val="single" w:color="000000"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联系人</w:t>
            </w:r>
          </w:p>
        </w:tc>
        <w:tc>
          <w:tcPr>
            <w:tcW w:w="1613" w:type="dxa"/>
            <w:tcBorders>
              <w:top w:val="single" w:color="auto" w:sz="4" w:space="0"/>
              <w:left w:val="single" w:color="auto" w:sz="4" w:space="0"/>
              <w:bottom w:val="single" w:color="000000" w:sz="4" w:space="0"/>
              <w:right w:val="single" w:color="auto" w:sz="4" w:space="0"/>
            </w:tcBorders>
            <w:vAlign w:val="center"/>
          </w:tcPr>
          <w:p>
            <w:pPr>
              <w:jc w:val="center"/>
              <w:rPr>
                <w:rFonts w:asciiTheme="minorEastAsia" w:hAnsiTheme="minorEastAsia" w:eastAsia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1437" w:type="dxa"/>
            <w:tcBorders>
              <w:top w:val="single" w:color="000000"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地</w:t>
            </w:r>
            <w:r>
              <w:rPr>
                <w:rFonts w:asciiTheme="minorEastAsia" w:hAnsiTheme="minorEastAsia" w:eastAsiaTheme="minorEastAsia"/>
                <w:sz w:val="28"/>
              </w:rPr>
              <w:t xml:space="preserve">  址</w:t>
            </w:r>
          </w:p>
        </w:tc>
        <w:tc>
          <w:tcPr>
            <w:tcW w:w="4580" w:type="dxa"/>
            <w:gridSpan w:val="5"/>
            <w:tcBorders>
              <w:top w:val="single" w:color="000000" w:sz="4" w:space="0"/>
              <w:left w:val="single" w:color="auto" w:sz="4" w:space="0"/>
              <w:bottom w:val="single" w:color="auto" w:sz="4" w:space="0"/>
              <w:right w:val="single" w:color="000000" w:sz="4" w:space="0"/>
            </w:tcBorders>
            <w:vAlign w:val="center"/>
          </w:tcPr>
          <w:p>
            <w:pPr>
              <w:jc w:val="center"/>
              <w:rPr>
                <w:rFonts w:asciiTheme="minorEastAsia" w:hAnsiTheme="minorEastAsia" w:eastAsiaTheme="minorEastAsia"/>
                <w:sz w:val="28"/>
              </w:rPr>
            </w:pPr>
          </w:p>
        </w:tc>
        <w:tc>
          <w:tcPr>
            <w:tcW w:w="1647" w:type="dxa"/>
            <w:tcBorders>
              <w:top w:val="single" w:color="000000" w:sz="4" w:space="0"/>
              <w:left w:val="single" w:color="000000" w:sz="4" w:space="0"/>
              <w:bottom w:val="single" w:color="auto"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邮</w:t>
            </w:r>
            <w:r>
              <w:rPr>
                <w:rFonts w:asciiTheme="minorEastAsia" w:hAnsiTheme="minorEastAsia" w:eastAsiaTheme="minorEastAsia"/>
                <w:sz w:val="28"/>
              </w:rPr>
              <w:t xml:space="preserve">  编</w:t>
            </w:r>
          </w:p>
        </w:tc>
        <w:tc>
          <w:tcPr>
            <w:tcW w:w="1613" w:type="dxa"/>
            <w:tcBorders>
              <w:top w:val="single" w:color="000000"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姓</w:t>
            </w:r>
            <w:r>
              <w:rPr>
                <w:rFonts w:asciiTheme="minorEastAsia" w:hAnsiTheme="minorEastAsia" w:eastAsiaTheme="minorEastAsia"/>
                <w:sz w:val="28"/>
              </w:rPr>
              <w:t xml:space="preserve">  名</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性别</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职务</w:t>
            </w:r>
          </w:p>
        </w:tc>
        <w:tc>
          <w:tcPr>
            <w:tcW w:w="18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电 话</w:t>
            </w:r>
          </w:p>
        </w:tc>
        <w:tc>
          <w:tcPr>
            <w:tcW w:w="2547" w:type="dxa"/>
            <w:gridSpan w:val="2"/>
            <w:tcBorders>
              <w:top w:val="single" w:color="auto" w:sz="4" w:space="0"/>
              <w:left w:val="single" w:color="auto" w:sz="4" w:space="0"/>
              <w:bottom w:val="single" w:color="auto" w:sz="4" w:space="0"/>
              <w:right w:val="single" w:color="auto" w:sz="4" w:space="0"/>
            </w:tcBorders>
            <w:vAlign w:val="center"/>
          </w:tcPr>
          <w:p>
            <w:pPr>
              <w:ind w:left="1" w:hanging="1"/>
              <w:jc w:val="center"/>
              <w:rPr>
                <w:rFonts w:cs="Arial" w:asciiTheme="minorEastAsia" w:hAnsiTheme="minorEastAsia" w:eastAsiaTheme="minorEastAsia"/>
                <w:sz w:val="28"/>
              </w:rPr>
            </w:pPr>
            <w:r>
              <w:rPr>
                <w:rFonts w:hint="eastAsia" w:asciiTheme="minorEastAsia" w:hAnsiTheme="minorEastAsia" w:eastAsiaTheme="minorEastAsia"/>
                <w:sz w:val="28"/>
              </w:rPr>
              <w:t>传真/</w:t>
            </w:r>
            <w:r>
              <w:rPr>
                <w:rFonts w:cs="Arial" w:asciiTheme="minorEastAsia" w:hAnsiTheme="minorEastAsia" w:eastAsiaTheme="minorEastAsia"/>
                <w:sz w:val="28"/>
              </w:rPr>
              <w:t>E-mail</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手</w:t>
            </w:r>
            <w:r>
              <w:rPr>
                <w:rFonts w:asciiTheme="minorEastAsia" w:hAnsiTheme="minorEastAsia" w:eastAsiaTheme="minorEastAsia"/>
                <w:sz w:val="28"/>
              </w:rPr>
              <w:t xml:space="preserve"> 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住宿是否需要单间：是○ 否○ </w:t>
            </w:r>
          </w:p>
        </w:tc>
        <w:tc>
          <w:tcPr>
            <w:tcW w:w="488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rPr>
            </w:pPr>
            <w:r>
              <w:rPr>
                <w:rFonts w:hint="eastAsia" w:asciiTheme="minorEastAsia" w:hAnsiTheme="minorEastAsia" w:eastAsiaTheme="minorEastAsia"/>
                <w:sz w:val="28"/>
              </w:rPr>
              <w:t>入住时间：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至</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6"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pStyle w:val="3"/>
              <w:spacing w:line="440" w:lineRule="exact"/>
              <w:ind w:firstLine="0"/>
              <w:rPr>
                <w:rFonts w:hint="default" w:asciiTheme="minorEastAsia" w:hAnsiTheme="minorEastAsia" w:eastAsiaTheme="minorEastAsia"/>
                <w:b w:val="0"/>
                <w:bCs/>
              </w:rPr>
            </w:pPr>
            <w:r>
              <w:rPr>
                <w:rFonts w:asciiTheme="minorEastAsia" w:hAnsiTheme="minorEastAsia" w:eastAsiaTheme="minorEastAsia"/>
                <w:b w:val="0"/>
                <w:highlight w:val="yellow"/>
              </w:rPr>
              <w:t>汇款账号：</w:t>
            </w:r>
            <w:r>
              <w:rPr>
                <w:rFonts w:asciiTheme="minorEastAsia" w:hAnsiTheme="minorEastAsia" w:eastAsiaTheme="minorEastAsia"/>
                <w:b w:val="0"/>
              </w:rPr>
              <w:t xml:space="preserve">  </w:t>
            </w:r>
            <w:r>
              <w:rPr>
                <w:rFonts w:asciiTheme="minorEastAsia" w:hAnsiTheme="minorEastAsia" w:eastAsiaTheme="minorEastAsia"/>
                <w:b w:val="0"/>
                <w:highlight w:val="yellow"/>
              </w:rPr>
              <w:t>备注：杭州注射剂专题</w:t>
            </w:r>
          </w:p>
          <w:p>
            <w:pPr>
              <w:pStyle w:val="3"/>
              <w:spacing w:line="440" w:lineRule="exact"/>
              <w:ind w:firstLine="0"/>
              <w:rPr>
                <w:rFonts w:hint="default" w:asciiTheme="minorEastAsia" w:hAnsiTheme="minorEastAsia" w:eastAsiaTheme="minorEastAsia"/>
                <w:b w:val="0"/>
                <w:bCs/>
              </w:rPr>
            </w:pPr>
            <w:r>
              <w:rPr>
                <w:rFonts w:asciiTheme="minorEastAsia" w:hAnsiTheme="minorEastAsia" w:eastAsiaTheme="minorEastAsia"/>
                <w:b w:val="0"/>
              </w:rPr>
              <w:t>户  名：</w:t>
            </w:r>
            <w:r>
              <w:rPr>
                <w:rFonts w:asciiTheme="minorEastAsia" w:hAnsiTheme="minorEastAsia" w:eastAsiaTheme="minorEastAsia"/>
                <w:b w:val="0"/>
              </w:rPr>
              <w:tab/>
            </w:r>
            <w:r>
              <w:rPr>
                <w:rFonts w:asciiTheme="minorEastAsia" w:hAnsiTheme="minorEastAsia" w:eastAsiaTheme="minorEastAsia"/>
                <w:b w:val="0"/>
              </w:rPr>
              <w:t>北京华夏凯晟医药技术中心</w:t>
            </w:r>
          </w:p>
          <w:p>
            <w:pPr>
              <w:pStyle w:val="3"/>
              <w:spacing w:line="440" w:lineRule="exact"/>
              <w:ind w:firstLine="0"/>
              <w:rPr>
                <w:rFonts w:hint="default" w:asciiTheme="minorEastAsia" w:hAnsiTheme="minorEastAsia" w:eastAsiaTheme="minorEastAsia"/>
                <w:b w:val="0"/>
                <w:bCs/>
              </w:rPr>
            </w:pPr>
            <w:r>
              <w:rPr>
                <w:rFonts w:asciiTheme="minorEastAsia" w:hAnsiTheme="minorEastAsia" w:eastAsiaTheme="minorEastAsia"/>
                <w:b w:val="0"/>
              </w:rPr>
              <w:t>开户行：</w:t>
            </w:r>
            <w:r>
              <w:rPr>
                <w:rFonts w:asciiTheme="minorEastAsia" w:hAnsiTheme="minorEastAsia" w:eastAsiaTheme="minorEastAsia"/>
                <w:b w:val="0"/>
              </w:rPr>
              <w:tab/>
            </w:r>
            <w:r>
              <w:rPr>
                <w:rFonts w:asciiTheme="minorEastAsia" w:hAnsiTheme="minorEastAsia" w:eastAsiaTheme="minorEastAsia"/>
                <w:b w:val="0"/>
              </w:rPr>
              <w:t>中国工商银行股份有限公司北京玉泉路支行</w:t>
            </w:r>
          </w:p>
          <w:p>
            <w:pPr>
              <w:pStyle w:val="3"/>
              <w:spacing w:line="440" w:lineRule="exact"/>
              <w:ind w:firstLine="0"/>
              <w:rPr>
                <w:rFonts w:hint="default" w:asciiTheme="minorEastAsia" w:hAnsiTheme="minorEastAsia" w:eastAsiaTheme="minorEastAsia"/>
                <w:b w:val="0"/>
                <w:bCs/>
              </w:rPr>
            </w:pPr>
            <w:r>
              <w:rPr>
                <w:rFonts w:asciiTheme="minorEastAsia" w:hAnsiTheme="minorEastAsia" w:eastAsiaTheme="minorEastAsia"/>
                <w:b w:val="0"/>
              </w:rPr>
              <w:t>账  号：020 006 300 920 0091778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rPr>
              <w:t xml:space="preserve">联 系 人: </w:t>
            </w:r>
            <w:r>
              <w:rPr>
                <w:rFonts w:hint="eastAsia" w:ascii="宋体" w:hAnsi="宋体" w:eastAsia="宋体" w:cs="宋体"/>
                <w:b/>
                <w:bCs/>
                <w:color w:val="000000"/>
                <w:kern w:val="0"/>
                <w:sz w:val="24"/>
                <w:lang w:eastAsia="zh-CN"/>
              </w:rPr>
              <w:t>马超</w:t>
            </w:r>
            <w:r>
              <w:rPr>
                <w:rFonts w:hint="eastAsia" w:ascii="宋体" w:hAnsi="宋体" w:eastAsia="宋体" w:cs="宋体"/>
                <w:b/>
                <w:bCs/>
                <w:color w:val="000000"/>
                <w:kern w:val="0"/>
                <w:sz w:val="24"/>
              </w:rPr>
              <w:t xml:space="preserve">        </w:t>
            </w:r>
            <w:r>
              <w:rPr>
                <w:rFonts w:hint="eastAsia" w:ascii="宋体" w:hAnsi="宋体" w:eastAsia="宋体" w:cs="宋体"/>
                <w:b/>
                <w:bCs/>
                <w:color w:val="000000"/>
                <w:kern w:val="0"/>
                <w:sz w:val="24"/>
                <w:lang w:val="en-US" w:eastAsia="zh-CN"/>
              </w:rPr>
              <w:t xml:space="preserve">     </w:t>
            </w:r>
            <w:r>
              <w:rPr>
                <w:rFonts w:hint="eastAsia" w:ascii="宋体" w:hAnsi="宋体" w:eastAsia="宋体" w:cs="宋体"/>
                <w:b/>
                <w:bCs/>
                <w:color w:val="000000"/>
                <w:kern w:val="0"/>
                <w:sz w:val="24"/>
              </w:rPr>
              <w:t xml:space="preserve"> 手机/微信：13</w:t>
            </w:r>
            <w:r>
              <w:rPr>
                <w:rFonts w:hint="eastAsia" w:ascii="宋体" w:hAnsi="宋体" w:eastAsia="宋体" w:cs="宋体"/>
                <w:b/>
                <w:bCs/>
                <w:color w:val="000000"/>
                <w:kern w:val="0"/>
                <w:sz w:val="24"/>
                <w:lang w:val="en-US" w:eastAsia="zh-CN"/>
              </w:rPr>
              <w:t>240487419</w:t>
            </w:r>
          </w:p>
          <w:p>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cs="宋体" w:asciiTheme="minorEastAsia" w:hAnsiTheme="minorEastAsia" w:eastAsiaTheme="minorEastAsia"/>
                <w:b/>
                <w:kern w:val="0"/>
                <w:sz w:val="30"/>
                <w:szCs w:val="30"/>
              </w:rPr>
            </w:pPr>
            <w:r>
              <w:rPr>
                <w:rFonts w:hint="eastAsia" w:ascii="宋体" w:hAnsi="宋体" w:eastAsia="宋体" w:cs="宋体"/>
                <w:b/>
                <w:bCs/>
                <w:color w:val="000000"/>
                <w:kern w:val="0"/>
                <w:sz w:val="24"/>
              </w:rPr>
              <w:t>电话/传真：010-</w:t>
            </w:r>
            <w:r>
              <w:rPr>
                <w:rFonts w:hint="eastAsia" w:ascii="宋体" w:hAnsi="宋体" w:eastAsia="宋体" w:cs="宋体"/>
                <w:b/>
                <w:bCs/>
                <w:color w:val="000000"/>
                <w:kern w:val="0"/>
                <w:sz w:val="24"/>
                <w:lang w:val="en-US" w:eastAsia="zh-CN"/>
              </w:rPr>
              <w:t>88287870</w:t>
            </w:r>
            <w:r>
              <w:rPr>
                <w:rFonts w:hint="eastAsia" w:ascii="宋体" w:hAnsi="宋体" w:eastAsia="宋体" w:cs="宋体"/>
                <w:b/>
                <w:bCs/>
                <w:color w:val="000000"/>
                <w:kern w:val="0"/>
                <w:sz w:val="24"/>
              </w:rPr>
              <w:t xml:space="preserve">       电子邮箱：1</w:t>
            </w:r>
            <w:r>
              <w:rPr>
                <w:rFonts w:hint="eastAsia" w:ascii="宋体" w:hAnsi="宋体" w:eastAsia="宋体" w:cs="宋体"/>
                <w:b/>
                <w:bCs/>
                <w:color w:val="000000"/>
                <w:kern w:val="0"/>
                <w:sz w:val="24"/>
                <w:lang w:val="en-US" w:eastAsia="zh-CN"/>
              </w:rPr>
              <w:t>683101345</w:t>
            </w:r>
            <w:r>
              <w:rPr>
                <w:rFonts w:hint="eastAsia" w:ascii="宋体" w:hAnsi="宋体" w:eastAsia="宋体" w:cs="宋体"/>
                <w:b/>
                <w:bCs/>
                <w:color w:val="000000"/>
                <w:kern w:val="0"/>
                <w:sz w:val="24"/>
              </w:rPr>
              <w:t>@qq.com</w:t>
            </w:r>
            <w:r>
              <w:rPr>
                <w:rFonts w:ascii="宋体" w:hAnsi="宋体" w:cs="宋体"/>
                <w:b/>
                <w:bCs/>
                <w:color w:val="000000"/>
                <w:kern w:val="0"/>
                <w:sz w:val="24"/>
              </w:rPr>
              <w:t xml:space="preserve"> </w:t>
            </w:r>
            <w:r>
              <w:rPr>
                <w:rFonts w:ascii="宋体" w:hAnsi="宋体" w:cs="宋体"/>
                <w:b/>
                <w:bCs/>
                <w:color w:val="333333"/>
                <w:w w:val="90"/>
                <w:sz w:val="24"/>
              </w:rPr>
              <w:t xml:space="preserve"> </w:t>
            </w:r>
            <w:bookmarkStart w:id="0" w:name="_GoBack"/>
            <w:bookmarkEnd w:id="0"/>
            <w:r>
              <w:rPr>
                <w:rFonts w:hint="eastAsia" w:cs="宋体" w:asciiTheme="minorEastAsia" w:hAnsiTheme="minorEastAsia" w:eastAsiaTheme="minorEastAsia"/>
                <w:b/>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83"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420" w:lineRule="exact"/>
              <w:rPr>
                <w:rFonts w:asciiTheme="minorEastAsia" w:hAnsiTheme="minorEastAsia" w:eastAsiaTheme="minorEastAsia"/>
                <w:b/>
                <w:bCs/>
                <w:w w:val="90"/>
                <w:sz w:val="24"/>
              </w:rPr>
            </w:pPr>
            <w:r>
              <w:rPr>
                <w:rFonts w:hint="eastAsia" w:asciiTheme="minorEastAsia" w:hAnsiTheme="minorEastAsia" w:eastAsiaTheme="minorEastAsia"/>
                <w:b/>
                <w:bCs/>
                <w:w w:val="90"/>
                <w:sz w:val="24"/>
              </w:rPr>
              <w:t>针对本次培训专题内容，结合实际工作中遇到哪些问题？以便我们反馈给老师并到会场交流探讨、答疑解惑。</w:t>
            </w:r>
          </w:p>
          <w:p>
            <w:pPr>
              <w:rPr>
                <w:rFonts w:asciiTheme="minorEastAsia" w:hAnsiTheme="minorEastAsia" w:eastAsiaTheme="minorEastAsia"/>
                <w:sz w:val="24"/>
                <w:u w:val="single"/>
              </w:rPr>
            </w:pPr>
            <w:r>
              <w:rPr>
                <w:rFonts w:hint="eastAsia" w:asciiTheme="minorEastAsia" w:hAnsiTheme="minorEastAsia" w:eastAsiaTheme="minorEastAsia"/>
                <w:sz w:val="24"/>
              </w:rPr>
              <w:t>问题1、</w:t>
            </w:r>
            <w:r>
              <w:rPr>
                <w:rFonts w:hint="eastAsia" w:asciiTheme="minorEastAsia" w:hAnsiTheme="minorEastAsia" w:eastAsiaTheme="minorEastAsia"/>
                <w:sz w:val="24"/>
                <w:u w:val="single"/>
              </w:rPr>
              <w:t xml:space="preserve">                                           </w:t>
            </w:r>
          </w:p>
          <w:p>
            <w:pPr>
              <w:rPr>
                <w:rFonts w:asciiTheme="minorEastAsia" w:hAnsiTheme="minorEastAsia" w:eastAsiaTheme="minorEastAsia"/>
                <w:sz w:val="24"/>
                <w:u w:val="single"/>
              </w:rPr>
            </w:pPr>
          </w:p>
          <w:p>
            <w:pPr>
              <w:rPr>
                <w:rFonts w:asciiTheme="minorEastAsia" w:hAnsiTheme="minorEastAsia" w:eastAsiaTheme="minorEastAsia"/>
                <w:sz w:val="24"/>
                <w:u w:val="single"/>
              </w:rPr>
            </w:pPr>
            <w:r>
              <w:rPr>
                <w:rFonts w:hint="eastAsia" w:asciiTheme="minorEastAsia" w:hAnsiTheme="minorEastAsia" w:eastAsiaTheme="minorEastAsia"/>
                <w:sz w:val="24"/>
              </w:rPr>
              <w:t>问题2、</w:t>
            </w:r>
            <w:r>
              <w:rPr>
                <w:rFonts w:hint="eastAsia" w:asciiTheme="minorEastAsia" w:hAnsiTheme="minorEastAsia" w:eastAsiaTheme="minorEastAsia"/>
                <w:sz w:val="24"/>
                <w:u w:val="single"/>
              </w:rPr>
              <w:t xml:space="preserve">                                           </w:t>
            </w:r>
          </w:p>
          <w:p>
            <w:pPr>
              <w:rPr>
                <w:rFonts w:asciiTheme="minorEastAsia" w:hAnsiTheme="minorEastAsia" w:eastAsiaTheme="minorEastAsia"/>
                <w:sz w:val="28"/>
                <w:u w:val="single"/>
              </w:rPr>
            </w:pP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u w:val="single"/>
              </w:rPr>
              <w:t xml:space="preserve">                                                        </w:t>
            </w:r>
          </w:p>
        </w:tc>
      </w:tr>
    </w:tbl>
    <w:p>
      <w:pPr>
        <w:rPr>
          <w:rFonts w:ascii="仿宋_GB2312" w:hAnsi="宋体" w:eastAsia="仿宋_GB2312"/>
          <w:bCs/>
          <w:sz w:val="24"/>
        </w:rPr>
      </w:pPr>
    </w:p>
    <w:p>
      <w:r>
        <w:rPr>
          <w:rFonts w:hint="eastAsia" w:eastAsia="仿宋_GB2312"/>
          <w:b/>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仿宋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DejaVu Sans">
    <w:altName w:val="宋体"/>
    <w:panose1 w:val="00000000000000000000"/>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38E9"/>
    <w:rsid w:val="000015E3"/>
    <w:rsid w:val="00023A39"/>
    <w:rsid w:val="00025B1F"/>
    <w:rsid w:val="00040DC0"/>
    <w:rsid w:val="00055EAA"/>
    <w:rsid w:val="0008652F"/>
    <w:rsid w:val="00087282"/>
    <w:rsid w:val="000972AC"/>
    <w:rsid w:val="000A25BB"/>
    <w:rsid w:val="000D0F62"/>
    <w:rsid w:val="00102C70"/>
    <w:rsid w:val="00110B10"/>
    <w:rsid w:val="00111915"/>
    <w:rsid w:val="00115CF7"/>
    <w:rsid w:val="00121FFA"/>
    <w:rsid w:val="0013166A"/>
    <w:rsid w:val="00136FC7"/>
    <w:rsid w:val="001635FA"/>
    <w:rsid w:val="00165361"/>
    <w:rsid w:val="00184C7D"/>
    <w:rsid w:val="00185264"/>
    <w:rsid w:val="001B3841"/>
    <w:rsid w:val="001E34AC"/>
    <w:rsid w:val="001F4D7B"/>
    <w:rsid w:val="00210FE6"/>
    <w:rsid w:val="00222401"/>
    <w:rsid w:val="00240F3C"/>
    <w:rsid w:val="00243F6F"/>
    <w:rsid w:val="00250E0F"/>
    <w:rsid w:val="00257614"/>
    <w:rsid w:val="0026272F"/>
    <w:rsid w:val="002A369C"/>
    <w:rsid w:val="002A5E7F"/>
    <w:rsid w:val="002B3BB3"/>
    <w:rsid w:val="002B6183"/>
    <w:rsid w:val="002C2446"/>
    <w:rsid w:val="002E0A72"/>
    <w:rsid w:val="002E53F1"/>
    <w:rsid w:val="002E568B"/>
    <w:rsid w:val="002F3ECC"/>
    <w:rsid w:val="00300AFD"/>
    <w:rsid w:val="00333DD6"/>
    <w:rsid w:val="00344B49"/>
    <w:rsid w:val="00346C8B"/>
    <w:rsid w:val="00356D1B"/>
    <w:rsid w:val="00364438"/>
    <w:rsid w:val="00383152"/>
    <w:rsid w:val="003A07BA"/>
    <w:rsid w:val="003C35B3"/>
    <w:rsid w:val="003D48FB"/>
    <w:rsid w:val="003E52DD"/>
    <w:rsid w:val="003E7AD8"/>
    <w:rsid w:val="003E7C23"/>
    <w:rsid w:val="003F1D89"/>
    <w:rsid w:val="00423195"/>
    <w:rsid w:val="00442FD2"/>
    <w:rsid w:val="00446A11"/>
    <w:rsid w:val="00450592"/>
    <w:rsid w:val="0045083A"/>
    <w:rsid w:val="004529BE"/>
    <w:rsid w:val="00471703"/>
    <w:rsid w:val="00490ED9"/>
    <w:rsid w:val="00493260"/>
    <w:rsid w:val="004A101C"/>
    <w:rsid w:val="004A43AC"/>
    <w:rsid w:val="004A72B8"/>
    <w:rsid w:val="004A7C93"/>
    <w:rsid w:val="004C5EB4"/>
    <w:rsid w:val="004E50E5"/>
    <w:rsid w:val="004F7364"/>
    <w:rsid w:val="004F758C"/>
    <w:rsid w:val="00510223"/>
    <w:rsid w:val="0052329E"/>
    <w:rsid w:val="00544740"/>
    <w:rsid w:val="0054762C"/>
    <w:rsid w:val="005504A8"/>
    <w:rsid w:val="005650BA"/>
    <w:rsid w:val="005A53CB"/>
    <w:rsid w:val="005B08CE"/>
    <w:rsid w:val="005C616D"/>
    <w:rsid w:val="005D1323"/>
    <w:rsid w:val="006009D3"/>
    <w:rsid w:val="00614A93"/>
    <w:rsid w:val="00616BC3"/>
    <w:rsid w:val="00626CFD"/>
    <w:rsid w:val="00633C52"/>
    <w:rsid w:val="00635ED3"/>
    <w:rsid w:val="00637965"/>
    <w:rsid w:val="00652340"/>
    <w:rsid w:val="00652F8F"/>
    <w:rsid w:val="00657C6E"/>
    <w:rsid w:val="0066569F"/>
    <w:rsid w:val="00673C6D"/>
    <w:rsid w:val="00693716"/>
    <w:rsid w:val="006A1D77"/>
    <w:rsid w:val="006B6661"/>
    <w:rsid w:val="006B6855"/>
    <w:rsid w:val="006C5E4C"/>
    <w:rsid w:val="006E6782"/>
    <w:rsid w:val="006F63E4"/>
    <w:rsid w:val="007075F7"/>
    <w:rsid w:val="00716DC2"/>
    <w:rsid w:val="007245DA"/>
    <w:rsid w:val="007412FC"/>
    <w:rsid w:val="00775AA5"/>
    <w:rsid w:val="00780941"/>
    <w:rsid w:val="00780B54"/>
    <w:rsid w:val="007B5E76"/>
    <w:rsid w:val="007B7A30"/>
    <w:rsid w:val="007C57B7"/>
    <w:rsid w:val="007E7767"/>
    <w:rsid w:val="007F7D15"/>
    <w:rsid w:val="0080450B"/>
    <w:rsid w:val="00814E0E"/>
    <w:rsid w:val="00822CBD"/>
    <w:rsid w:val="008238D8"/>
    <w:rsid w:val="00841259"/>
    <w:rsid w:val="00842A4B"/>
    <w:rsid w:val="0086355A"/>
    <w:rsid w:val="00871CB1"/>
    <w:rsid w:val="00880857"/>
    <w:rsid w:val="008A63A6"/>
    <w:rsid w:val="008E63A3"/>
    <w:rsid w:val="008F38E9"/>
    <w:rsid w:val="00903F57"/>
    <w:rsid w:val="00904446"/>
    <w:rsid w:val="009103E1"/>
    <w:rsid w:val="0091199E"/>
    <w:rsid w:val="0091573E"/>
    <w:rsid w:val="009347CC"/>
    <w:rsid w:val="00951115"/>
    <w:rsid w:val="00952C8D"/>
    <w:rsid w:val="00961275"/>
    <w:rsid w:val="00962539"/>
    <w:rsid w:val="009865BC"/>
    <w:rsid w:val="009A43EB"/>
    <w:rsid w:val="009B04EB"/>
    <w:rsid w:val="009B2BD8"/>
    <w:rsid w:val="009D3EB8"/>
    <w:rsid w:val="009D5408"/>
    <w:rsid w:val="009E7303"/>
    <w:rsid w:val="00A016E1"/>
    <w:rsid w:val="00A03167"/>
    <w:rsid w:val="00A14414"/>
    <w:rsid w:val="00A206A7"/>
    <w:rsid w:val="00A23D12"/>
    <w:rsid w:val="00A4415D"/>
    <w:rsid w:val="00A70D0C"/>
    <w:rsid w:val="00A725B5"/>
    <w:rsid w:val="00A82075"/>
    <w:rsid w:val="00A92012"/>
    <w:rsid w:val="00AA2375"/>
    <w:rsid w:val="00AA2E59"/>
    <w:rsid w:val="00AA4CE2"/>
    <w:rsid w:val="00AB398F"/>
    <w:rsid w:val="00AD0E7C"/>
    <w:rsid w:val="00AD4DF8"/>
    <w:rsid w:val="00AD64D1"/>
    <w:rsid w:val="00AF0425"/>
    <w:rsid w:val="00B11AEA"/>
    <w:rsid w:val="00B13011"/>
    <w:rsid w:val="00B13340"/>
    <w:rsid w:val="00B1388B"/>
    <w:rsid w:val="00B151E5"/>
    <w:rsid w:val="00B17F53"/>
    <w:rsid w:val="00B26696"/>
    <w:rsid w:val="00B40AE5"/>
    <w:rsid w:val="00B600E3"/>
    <w:rsid w:val="00B66CA9"/>
    <w:rsid w:val="00B70E0D"/>
    <w:rsid w:val="00B772E0"/>
    <w:rsid w:val="00B80A05"/>
    <w:rsid w:val="00BA495B"/>
    <w:rsid w:val="00BB632A"/>
    <w:rsid w:val="00BC5015"/>
    <w:rsid w:val="00BC62CF"/>
    <w:rsid w:val="00BD2345"/>
    <w:rsid w:val="00BF4B05"/>
    <w:rsid w:val="00BF79B4"/>
    <w:rsid w:val="00C024C1"/>
    <w:rsid w:val="00C1027C"/>
    <w:rsid w:val="00C1448D"/>
    <w:rsid w:val="00C21BFB"/>
    <w:rsid w:val="00C34AA1"/>
    <w:rsid w:val="00C4319D"/>
    <w:rsid w:val="00C53758"/>
    <w:rsid w:val="00C54220"/>
    <w:rsid w:val="00C564DA"/>
    <w:rsid w:val="00CA22E3"/>
    <w:rsid w:val="00CA465A"/>
    <w:rsid w:val="00CA4E04"/>
    <w:rsid w:val="00CB10E4"/>
    <w:rsid w:val="00CB4C23"/>
    <w:rsid w:val="00CD23D3"/>
    <w:rsid w:val="00D17776"/>
    <w:rsid w:val="00D37005"/>
    <w:rsid w:val="00D52E2D"/>
    <w:rsid w:val="00D570C8"/>
    <w:rsid w:val="00D606A4"/>
    <w:rsid w:val="00D63DDF"/>
    <w:rsid w:val="00D649F7"/>
    <w:rsid w:val="00D80B47"/>
    <w:rsid w:val="00D82A2B"/>
    <w:rsid w:val="00D93331"/>
    <w:rsid w:val="00DB0D15"/>
    <w:rsid w:val="00DB12B4"/>
    <w:rsid w:val="00DB34C3"/>
    <w:rsid w:val="00DE6F90"/>
    <w:rsid w:val="00DF784A"/>
    <w:rsid w:val="00E2298F"/>
    <w:rsid w:val="00E45327"/>
    <w:rsid w:val="00E7105C"/>
    <w:rsid w:val="00E711A4"/>
    <w:rsid w:val="00E73A56"/>
    <w:rsid w:val="00E76DE3"/>
    <w:rsid w:val="00E82041"/>
    <w:rsid w:val="00E92EBA"/>
    <w:rsid w:val="00EB2F44"/>
    <w:rsid w:val="00EB4838"/>
    <w:rsid w:val="00F001B0"/>
    <w:rsid w:val="00F102FD"/>
    <w:rsid w:val="00F15409"/>
    <w:rsid w:val="00F32D74"/>
    <w:rsid w:val="00FA39FE"/>
    <w:rsid w:val="00FB0D0A"/>
    <w:rsid w:val="00FC33E4"/>
    <w:rsid w:val="00FD0CF9"/>
    <w:rsid w:val="00FF2DBD"/>
    <w:rsid w:val="00FF7171"/>
    <w:rsid w:val="32FB1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DejaVu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qFormat/>
    <w:uiPriority w:val="0"/>
    <w:pPr>
      <w:keepNext/>
      <w:keepLines/>
      <w:widowControl w:val="0"/>
      <w:spacing w:before="260" w:after="260" w:line="416" w:lineRule="atLeast"/>
      <w:ind w:left="0" w:right="0"/>
      <w:jc w:val="both"/>
      <w:outlineLvl w:val="2"/>
    </w:pPr>
    <w:rPr>
      <w:rFonts w:ascii="Calibri" w:hAnsi="Calibri" w:eastAsia="宋体" w:cs="Times New Roman"/>
      <w:b/>
      <w:kern w:val="2"/>
      <w:sz w:val="21"/>
      <w:szCs w:val="3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0"/>
    <w:uiPriority w:val="0"/>
    <w:pPr>
      <w:widowControl/>
      <w:spacing w:line="560" w:lineRule="atLeast"/>
      <w:ind w:firstLine="555"/>
    </w:pPr>
    <w:rPr>
      <w:rFonts w:hint="eastAsia" w:ascii="仿宋_GB2312" w:eastAsia="仿宋_GB2312"/>
      <w:b/>
      <w:kern w:val="0"/>
      <w:sz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2"/>
    <w:semiHidden/>
    <w:unhideWhenUsed/>
    <w:uiPriority w:val="99"/>
    <w:pPr>
      <w:tabs>
        <w:tab w:val="center" w:pos="4153"/>
        <w:tab w:val="right" w:pos="8306"/>
      </w:tabs>
      <w:snapToGrid w:val="0"/>
      <w:jc w:val="left"/>
    </w:pPr>
    <w:rPr>
      <w:sz w:val="18"/>
      <w:szCs w:val="18"/>
    </w:rPr>
  </w:style>
  <w:style w:type="paragraph" w:styleId="6">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10">
    <w:name w:val="正文文本缩进 Char"/>
    <w:basedOn w:val="7"/>
    <w:link w:val="3"/>
    <w:uiPriority w:val="0"/>
    <w:rPr>
      <w:rFonts w:ascii="仿宋_GB2312" w:hAnsi="Times New Roman" w:eastAsia="仿宋_GB2312" w:cs="Times New Roman"/>
      <w:b/>
      <w:kern w:val="0"/>
      <w:sz w:val="28"/>
      <w:szCs w:val="20"/>
    </w:rPr>
  </w:style>
  <w:style w:type="character" w:customStyle="1" w:styleId="11">
    <w:name w:val="页眉 Char"/>
    <w:basedOn w:val="7"/>
    <w:link w:val="6"/>
    <w:semiHidden/>
    <w:uiPriority w:val="99"/>
    <w:rPr>
      <w:rFonts w:ascii="Times New Roman" w:hAnsi="Times New Roman" w:eastAsia="宋体" w:cs="Times New Roman"/>
      <w:sz w:val="18"/>
      <w:szCs w:val="18"/>
    </w:rPr>
  </w:style>
  <w:style w:type="character" w:customStyle="1" w:styleId="12">
    <w:name w:val="页脚 Char"/>
    <w:basedOn w:val="7"/>
    <w:link w:val="5"/>
    <w:semiHidden/>
    <w:uiPriority w:val="99"/>
    <w:rPr>
      <w:rFonts w:ascii="Times New Roman" w:hAnsi="Times New Roman" w:eastAsia="宋体" w:cs="Times New Roman"/>
      <w:sz w:val="18"/>
      <w:szCs w:val="18"/>
    </w:rPr>
  </w:style>
  <w:style w:type="character" w:customStyle="1" w:styleId="13">
    <w:name w:val="日期 Char"/>
    <w:basedOn w:val="7"/>
    <w:link w:val="4"/>
    <w:semiHidden/>
    <w:qFormat/>
    <w:uiPriority w:val="99"/>
    <w:rPr>
      <w:rFonts w:ascii="Times New Roman" w:hAnsi="Times New Roman" w:eastAsia="宋体" w:cs="Times New Roman"/>
      <w:szCs w:val="20"/>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482</Words>
  <Characters>2751</Characters>
  <Lines>22</Lines>
  <Paragraphs>6</Paragraphs>
  <TotalTime>0</TotalTime>
  <ScaleCrop>false</ScaleCrop>
  <LinksUpToDate>false</LinksUpToDate>
  <CharactersWithSpaces>3227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2016-12-27T06:25:00Z</dcterms:created>
  <dc:creator>微软用户</dc:creator>
  <cp:lastModifiedBy>Administrator</cp:lastModifiedBy>
  <dcterms:modified xsi:type="dcterms:W3CDTF">2019-02-18T00:53:39Z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