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935" distR="114935" simplePos="0" relativeHeight="102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17780</wp:posOffset>
            </wp:positionV>
            <wp:extent cx="4981575" cy="5429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</w:rPr>
      </w:pP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935" distR="114935" simplePos="0" relativeHeight="102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102870</wp:posOffset>
            </wp:positionV>
            <wp:extent cx="5048250" cy="5238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color w:val="000000"/>
          <w:sz w:val="32"/>
          <w:szCs w:val="32"/>
        </w:rPr>
      </w:pPr>
      <w:r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  <w:t xml:space="preserve">   </w:t>
      </w:r>
    </w:p>
    <w:p>
      <w:pPr>
        <w:ind w:right="50"/>
        <w:rPr>
          <w:rFonts w:ascii="宋体;SimSun" w:hAnsi="宋体;SimSun" w:cs="宋体;SimSun"/>
          <w:sz w:val="36"/>
          <w:szCs w:val="36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207010</wp:posOffset>
            </wp:positionV>
            <wp:extent cx="5210175" cy="523875"/>
            <wp:effectExtent l="0" t="0" r="9525" b="952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;仿宋" w:hAnsi="仿宋_GB2312;仿宋" w:eastAsia="仿宋_GB2312;仿宋" w:cs="仿宋_GB2312;仿宋"/>
          <w:color w:val="000000"/>
          <w:w w:val="90"/>
          <w:sz w:val="32"/>
        </w:rPr>
        <w:t xml:space="preserve">                </w:t>
      </w:r>
      <w:r>
        <w:rPr>
          <w:rFonts w:hint="eastAsia" w:ascii="仿宋_GB2312;仿宋" w:hAnsi="仿宋_GB2312;仿宋" w:eastAsia="仿宋_GB2312;仿宋" w:cs="仿宋_GB2312;仿宋"/>
          <w:color w:val="000000"/>
          <w:w w:val="90"/>
          <w:sz w:val="32"/>
          <w:lang w:val="en-US" w:eastAsia="zh-CN"/>
        </w:rPr>
        <w:t xml:space="preserve"> </w:t>
      </w:r>
      <w:r>
        <w:rPr>
          <w:rFonts w:ascii="宋体;SimSun" w:hAnsi="宋体;SimSun" w:cs="宋体;SimSun"/>
          <w:sz w:val="36"/>
          <w:szCs w:val="36"/>
        </w:rPr>
        <w:t xml:space="preserve">             </w:t>
      </w:r>
    </w:p>
    <w:p>
      <w:pPr>
        <w:ind w:right="50"/>
        <w:rPr>
          <w:rFonts w:hint="eastAsia" w:ascii="宋体;SimSun" w:hAnsi="宋体;SimSun" w:cs="宋体;SimSun"/>
          <w:sz w:val="36"/>
          <w:szCs w:val="36"/>
          <w:lang w:eastAsia="zh-CN"/>
        </w:rPr>
      </w:pPr>
      <w: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388620</wp:posOffset>
                </wp:positionV>
                <wp:extent cx="5193030" cy="762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2280" cy="68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1.25pt;margin-top:30.6pt;height:0.6pt;width:408.9pt;z-index:1024;mso-width-relative:page;mso-height-relative:page;" filled="f" stroked="t" coordsize="21600,21600" o:gfxdata="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YRuqNdQAAAAHAQAADwAAAAAAAAABACAAAAAiAAAAZHJz&#10;L2Rvd25yZXYueG1sUEsBAhQAFAAAAAgAh07iQJ/jq9OWAQAAHwMAAA4AAAAAAAAAAQAgAAAAIwEA&#10;AGRycy9lMm9Eb2MueG1sUEsFBgAAAAAGAAYAWQEAACsFAAAAAA==&#10;">
                <v:fill on="f" focussize="0,0"/>
                <v:stroke weight="1.50236220472441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关于举办“药企</w:t>
      </w:r>
      <w:r>
        <w:rPr>
          <w:rFonts w:ascii="黑体;SimHei;宋体" w:hAnsi="黑体;SimHei;宋体" w:eastAsia="黑体;SimHei;宋体" w:cs="黑体;SimHei;宋体"/>
          <w:b/>
          <w:bCs/>
          <w:sz w:val="35"/>
          <w:szCs w:val="35"/>
        </w:rPr>
        <w:t xml:space="preserve"> cGMP疑问与案例</w:t>
      </w:r>
      <w:r>
        <w:rPr>
          <w:rFonts w:hint="eastAsia" w:ascii="黑体;SimHei;宋体" w:hAnsi="黑体;SimHei;宋体" w:eastAsia="黑体;SimHei;宋体" w:cs="黑体;SimHei;宋体"/>
          <w:b/>
          <w:bCs/>
          <w:sz w:val="35"/>
          <w:szCs w:val="35"/>
          <w:lang w:val="en-US" w:eastAsia="zh-CN"/>
        </w:rPr>
        <w:t>解析专题</w:t>
      </w:r>
      <w:r>
        <w:rPr>
          <w:rFonts w:ascii="黑体;SimHei;宋体" w:hAnsi="黑体;SimHei;宋体" w:eastAsia="黑体;SimHei;宋体" w:cs="黑体;SimHei;宋体"/>
          <w:b/>
          <w:bCs/>
          <w:sz w:val="35"/>
          <w:szCs w:val="35"/>
        </w:rPr>
        <w:t>培训班</w:t>
      </w:r>
      <w:r>
        <w:rPr>
          <w:rFonts w:ascii="宋体;SimSun" w:hAnsi="宋体;SimSun" w:cs="宋体;SimSun"/>
          <w:b/>
          <w:bCs/>
          <w:sz w:val="36"/>
          <w:szCs w:val="36"/>
        </w:rPr>
        <w:t>”的通知</w:t>
      </w:r>
    </w:p>
    <w:p>
      <w:pPr>
        <w:spacing w:line="400" w:lineRule="exact"/>
        <w:rPr>
          <w:rFonts w:cs="仿宋"/>
        </w:rPr>
      </w:pPr>
      <w:r>
        <w:rPr>
          <w:rFonts w:cs="仿宋"/>
          <w:color w:val="000000"/>
          <w:sz w:val="28"/>
          <w:szCs w:val="28"/>
        </w:rPr>
        <w:t>各有关单位：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>
      <w:pPr>
        <w:spacing w:line="400" w:lineRule="exact"/>
        <w:ind w:firstLine="560"/>
        <w:rPr>
          <w:rFonts w:ascii="Times New Roman" w:hAnsi="Times New Roman" w:eastAsia="宋体;SimSun" w:cs="仿宋"/>
          <w:color w:val="000000" w:themeColor="text1" w:themeTint="FF"/>
          <w:sz w:val="28"/>
          <w:szCs w:val="28"/>
          <w:lang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宋体;SimSun" w:cs="仿宋"/>
          <w:color w:val="000000" w:themeColor="text1" w:themeTint="FF"/>
          <w:sz w:val="28"/>
          <w:szCs w:val="28"/>
          <w:lang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国内cGMP认证一直在进行改革，从认证取消到飞行检查，到不断公布的各检查观察项目，都表现出了药监当局对改革的重视和变化的决心。</w:t>
      </w:r>
    </w:p>
    <w:p>
      <w:pPr>
        <w:spacing w:line="400" w:lineRule="exact"/>
        <w:ind w:firstLine="560"/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FDA 质量体系六大版块，是各大cGMP药厂日常生产及运营的重要组成部分。由于各个版块涉及内容较深，都需要专业性强的团队通力合作才能完成。如果某一环节人员经验不足，或疏忽大意，都会对未来的审计和认证带来影响。从大而全，到细而深，如果有相关专家总结近几年来国内外cGMP主要出现的疑问，针对各项问题进行讲解，同时配以解答，相信，对各大企业未来面对各种认证会非常有帮助。</w:t>
      </w:r>
    </w:p>
    <w:p>
      <w:pPr>
        <w:spacing w:line="420" w:lineRule="exact"/>
        <w:ind w:firstLine="560"/>
        <w:rPr>
          <w:rFonts w:ascii="仿宋_GB2312;仿宋" w:hAnsi="仿宋_GB2312;仿宋" w:cs="仿宋"/>
          <w:sz w:val="28"/>
          <w:szCs w:val="28"/>
        </w:rPr>
      </w:pP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为了彻底解决药企在这方面的困惑，帮助企业高层、生产人员、工程设备人员、</w:t>
      </w:r>
      <w:r>
        <w:rPr>
          <w:rFonts w:ascii="宋体;SimSun;宋体" w:hAnsi="宋体;SimSun;宋体" w:cs="宋体;SimSun;宋体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质量管理人员、验证管理人员等等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提高专业能力，排除实际工作中种种困惑与难题，降低企业的运行和合规风险。为此，本单位定于201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9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年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3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月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15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日至1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7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日在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南京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市举办“药企cGMP疑问与案例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解析</w:t>
      </w:r>
      <w:r>
        <w:rPr>
          <w:rFonts w:cs="仿宋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专题培训班”，邀请业内权威专家针对相关问题进行深入解析。培训通知如下：</w:t>
      </w:r>
    </w:p>
    <w:p>
      <w:pPr>
        <w:spacing w:line="420" w:lineRule="exac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5"/>
        <w:spacing w:line="440" w:lineRule="exact"/>
        <w:rPr>
          <w:rFonts w:hint="eastAsia" w:ascii="Times New Roman" w:hAnsi="Times New Roman" w:eastAsia="宋体;SimSun" w:cs="仿宋"/>
          <w:b w:val="0"/>
          <w:color w:val="000000" w:themeColor="text1" w:themeTint="FF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eastAsia" w:ascii="Times New Roman" w:hAnsi="Times New Roman" w:eastAsia="宋体;SimSun" w:cs="仿宋"/>
          <w:b w:val="0"/>
          <w:color w:val="000000" w:themeColor="text1" w:themeTint="FF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会议地点：南京（具体地点通知给已报名人员）</w:t>
      </w:r>
    </w:p>
    <w:p>
      <w:pPr>
        <w:pStyle w:val="5"/>
        <w:spacing w:line="440" w:lineRule="exact"/>
        <w:rPr>
          <w:rFonts w:hint="eastAsia" w:ascii="Times New Roman" w:hAnsi="Times New Roman" w:eastAsia="宋体;SimSun" w:cs="仿宋"/>
          <w:b w:val="0"/>
          <w:color w:val="000000" w:themeColor="text1" w:themeTint="FF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hint="eastAsia" w:ascii="Times New Roman" w:hAnsi="Times New Roman" w:eastAsia="宋体;SimSun" w:cs="仿宋"/>
          <w:b w:val="0"/>
          <w:color w:val="000000" w:themeColor="text1" w:themeTint="FF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会议时间：2019年3月15日-17日(15日全天报到)</w:t>
      </w:r>
    </w:p>
    <w:p>
      <w:pPr>
        <w:pStyle w:val="5"/>
        <w:spacing w:line="440" w:lineRule="exact"/>
        <w:ind w:firstLine="0"/>
        <w:rPr>
          <w:rFonts w:cs="宋体;SimSun"/>
          <w:b w:val="0"/>
          <w:bCs/>
          <w:szCs w:val="28"/>
        </w:rPr>
      </w:pPr>
      <w:r>
        <w:rPr>
          <w:rFonts w:cs="仿宋_GB2312;仿宋"/>
          <w:b w:val="0"/>
          <w:bCs/>
          <w:szCs w:val="28"/>
        </w:rPr>
        <w:t xml:space="preserve">  </w:t>
      </w:r>
      <w:r>
        <w:rPr>
          <w:rFonts w:hint="eastAsia" w:cs="仿宋_GB2312;仿宋"/>
          <w:b w:val="0"/>
          <w:bCs/>
          <w:szCs w:val="28"/>
          <w:lang w:val="en-US" w:eastAsia="zh-CN"/>
        </w:rPr>
        <w:t xml:space="preserve">  支持单位：青岛科创相容性研究中心</w:t>
      </w:r>
      <w:r>
        <w:rPr>
          <w:rFonts w:cs="仿宋_GB2312;仿宋"/>
          <w:b w:val="0"/>
          <w:bCs/>
          <w:szCs w:val="28"/>
        </w:rPr>
        <w:t xml:space="preserve">  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会议主要研讨内容及主讲老师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内容详见附件一（课程安排表）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参会对象</w:t>
      </w:r>
    </w:p>
    <w:p>
      <w:pPr>
        <w:pStyle w:val="5"/>
        <w:spacing w:line="440" w:lineRule="exact"/>
        <w:ind w:firstLine="0"/>
        <w:rPr>
          <w:rFonts w:ascii="黑体;SimHei" w:hAnsi="黑体;SimHei" w:eastAsia="黑体;SimHei"/>
        </w:rPr>
      </w:pPr>
      <w:r>
        <w:rPr>
          <w:rFonts w:ascii="黑体;SimHei" w:hAnsi="黑体;SimHei" w:eastAsia="黑体;SimHei" w:cs="黑体;SimHei"/>
          <w:spacing w:val="-4"/>
        </w:rPr>
        <w:t xml:space="preserve">   </w:t>
      </w:r>
      <w:r>
        <w:rPr>
          <w:rFonts w:ascii="黑体;SimHei" w:hAnsi="黑体;SimHei" w:eastAsia="黑体;SimHei" w:cs="宋体;SimSun"/>
          <w:spacing w:val="-4"/>
        </w:rPr>
        <w:t>制药公司质量、验证、生产、工程、设备、检验等相关部门人员，企业高层。</w:t>
      </w:r>
    </w:p>
    <w:p>
      <w:pPr>
        <w:widowControl/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eastAsia="Times New Roman"/>
          <w:b/>
          <w:szCs w:val="28"/>
        </w:rPr>
        <w:t xml:space="preserve"> </w:t>
      </w: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1、理论讲解,实例分析,专题讲授,互动答疑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2、主讲嘉宾均为行业内资深专家，欢迎来电咨询</w:t>
      </w:r>
    </w:p>
    <w:p>
      <w:pPr>
        <w:pStyle w:val="5"/>
        <w:tabs>
          <w:tab w:val="left" w:pos="1440"/>
        </w:tabs>
        <w:spacing w:line="470" w:lineRule="exac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3、</w:t>
      </w:r>
      <w:r>
        <w:rPr>
          <w:b w:val="0"/>
          <w:w w:val="90"/>
          <w:szCs w:val="28"/>
        </w:rPr>
        <w:t>完成全部培训课程者</w:t>
      </w:r>
      <w:r>
        <w:rPr>
          <w:rFonts w:cs="宋体;SimSun"/>
          <w:b w:val="0"/>
          <w:szCs w:val="28"/>
        </w:rPr>
        <w:t>由协会颁发培训证书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五、会议费用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会务费：2500元/人（会务费包括：培训、研讨、资料等）；食宿统一安排，费用自理。,食宿统一安排，费用自理。</w:t>
      </w:r>
    </w:p>
    <w:p>
      <w:pPr>
        <w:pStyle w:val="5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  <w:r>
        <w:rPr>
          <w:rFonts w:ascii="宋体;SimSun" w:hAnsi="宋体;SimSun" w:eastAsia="宋体;SimSun" w:cs="宋体;SimSun"/>
          <w:b w:val="0"/>
          <w:szCs w:val="28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ascii="宋体;SimSun" w:hAnsi="宋体;SimSun" w:eastAsia="宋体;SimSun" w:cs="宋体;SimSun"/>
          <w:b w:val="0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联 系 人: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马超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手机/微信：13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240487419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ascii="宋体" w:hAnsi="宋体" w:cs="宋体"/>
          <w:b/>
          <w:color w:val="333333"/>
          <w:w w:val="9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电话/传真：010-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88287870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     电子邮箱：1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683101345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@qq.com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color w:val="333333"/>
          <w:w w:val="90"/>
          <w:sz w:val="24"/>
        </w:rPr>
        <w:t xml:space="preserve"> </w:t>
      </w:r>
    </w:p>
    <w:p>
      <w:pPr>
        <w:pStyle w:val="5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  <w:bookmarkStart w:id="0" w:name="_GoBack"/>
      <w:bookmarkEnd w:id="0"/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bCs/>
          <w:szCs w:val="28"/>
        </w:rPr>
      </w:pPr>
      <w:r>
        <w:rPr>
          <w:rFonts w:cs="仿宋_GB2312;仿宋"/>
          <w:b w:val="0"/>
          <w:szCs w:val="28"/>
        </w:rPr>
        <w:t xml:space="preserve"> 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b w:val="0"/>
          <w:szCs w:val="28"/>
        </w:rPr>
      </w:pPr>
      <w:r>
        <w:rPr>
          <w:rFonts w:cs="宋体;SimSun"/>
          <w:szCs w:val="28"/>
        </w:rPr>
        <w:t>附件一：</w:t>
      </w:r>
      <w:r>
        <w:rPr>
          <w:rFonts w:cs="宋体;SimSun"/>
          <w:b w:val="0"/>
          <w:szCs w:val="28"/>
        </w:rPr>
        <w:t>会议日程安排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</w:pPr>
      <w:r>
        <w:rPr>
          <w:rFonts w:cs="宋体;SimSun"/>
          <w:szCs w:val="28"/>
        </w:rPr>
        <w:t>附件二：</w:t>
      </w:r>
      <w:r>
        <w:rPr>
          <w:rFonts w:cs="宋体;SimSun"/>
          <w:b w:val="0"/>
          <w:szCs w:val="28"/>
        </w:rPr>
        <w:t>参会报名表</w:t>
      </w:r>
    </w:p>
    <w:p>
      <w:pPr>
        <w:pStyle w:val="5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p>
      <w:pPr>
        <w:pStyle w:val="5"/>
        <w:tabs>
          <w:tab w:val="left" w:pos="1440"/>
          <w:tab w:val="left" w:pos="2100"/>
        </w:tabs>
        <w:spacing w:line="470" w:lineRule="exact"/>
        <w:ind w:firstLine="4135" w:firstLineChars="1471"/>
      </w:pPr>
      <w:r>
        <w:rPr>
          <w:rFonts w:hint="eastAsia"/>
          <w:lang w:val="en-US" w:eastAsia="zh-CN"/>
        </w:rPr>
        <w:t>北京华夏凯盛医药技术中心</w:t>
      </w:r>
      <w:r>
        <w:t xml:space="preserve"> </w:t>
      </w:r>
    </w:p>
    <w:p>
      <w:pPr>
        <w:pStyle w:val="5"/>
        <w:tabs>
          <w:tab w:val="left" w:pos="1440"/>
          <w:tab w:val="left" w:pos="2100"/>
        </w:tabs>
        <w:spacing w:line="470" w:lineRule="exact"/>
      </w:pPr>
      <w:r>
        <w:rPr>
          <w:rFonts w:cs="仿宋_GB2312;仿宋"/>
        </w:rPr>
        <w:t xml:space="preserve">                             </w:t>
      </w:r>
      <w:r>
        <w:t>二零一</w:t>
      </w:r>
      <w:r>
        <w:rPr>
          <w:rFonts w:hint="eastAsia"/>
          <w:lang w:val="en-US" w:eastAsia="zh-CN"/>
        </w:rPr>
        <w:t>九</w:t>
      </w:r>
      <w:r>
        <w:t>年二月</w:t>
      </w:r>
      <w:r>
        <w:rPr>
          <w:color w:val="FF0000"/>
        </w:rPr>
        <w:t xml:space="preserve">                </w:t>
      </w:r>
    </w:p>
    <w:p>
      <w:pPr>
        <w:widowControl/>
        <w:jc w:val="left"/>
        <w:rPr>
          <w:rFonts w:ascii="黑体;SimHei" w:hAnsi="黑体;SimHei" w:eastAsia="黑体;SimHei"/>
          <w:b/>
          <w:color w:val="FF0000"/>
          <w:sz w:val="28"/>
        </w:rPr>
      </w:pPr>
      <w:r>
        <w:rPr>
          <w:rFonts w:ascii="黑体;SimHei" w:hAnsi="黑体;SimHei" w:eastAsia="黑体;SimHei"/>
          <w:b/>
          <w:color w:val="FF0000"/>
          <w:sz w:val="28"/>
        </w:rPr>
        <w:br w:type="page"/>
      </w:r>
    </w:p>
    <w:p>
      <w:pPr>
        <w:spacing w:line="500" w:lineRule="exact"/>
        <w:rPr>
          <w:rFonts w:ascii="仿宋_GB2312;仿宋" w:hAnsi="仿宋_GB2312;仿宋" w:eastAsia="仿宋_GB2312;仿宋"/>
          <w:b/>
          <w:sz w:val="32"/>
          <w:szCs w:val="32"/>
        </w:rPr>
      </w:pPr>
      <w:r>
        <w:rPr>
          <w:rFonts w:ascii="仿宋_GB2312;仿宋" w:hAnsi="仿宋_GB2312;仿宋" w:eastAsia="仿宋_GB2312;仿宋"/>
          <w:b/>
          <w:sz w:val="32"/>
          <w:szCs w:val="32"/>
        </w:rPr>
        <w:t xml:space="preserve">附件一：           </w:t>
      </w:r>
      <w:r>
        <w:rPr>
          <w:rFonts w:ascii="仿宋_GB2312;仿宋" w:hAnsi="仿宋_GB2312;仿宋" w:eastAsia="仿宋_GB2312;仿宋"/>
          <w:b/>
          <w:bCs/>
          <w:sz w:val="32"/>
          <w:szCs w:val="32"/>
        </w:rPr>
        <w:t>日 程 安 排 表</w:t>
      </w:r>
    </w:p>
    <w:tbl>
      <w:tblPr>
        <w:tblStyle w:val="12"/>
        <w:tblW w:w="98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kern w:val="0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13:30-17:30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一、质量体系疑问与案例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近年FDA 483及国内检查问题项目统计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rFonts w:ascii="宋体;SimSun;宋体" w:hAnsi="宋体;SimSun;宋体" w:cs="宋体;SimSun;宋体"/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不同类型企业的文件体系应如何管理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如何对发现的问题进行有效的风险评估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自检如何安排才能不浮于形式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通过CAPA持续更新企业的质量体系</w:t>
            </w:r>
          </w:p>
          <w:p>
            <w:pPr>
              <w:pStyle w:val="112"/>
              <w:numPr>
                <w:ilvl w:val="0"/>
                <w:numId w:val="2"/>
              </w:numPr>
              <w:rPr>
                <w:rFonts w:ascii="宋体;SimSun;宋体" w:hAnsi="宋体;SimSun;宋体" w:cs="宋体;SimSun;宋体"/>
                <w:bCs/>
                <w:kern w:val="0"/>
                <w:sz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偏差变更调查如何执行</w:t>
            </w:r>
          </w:p>
          <w:p>
            <w:pPr>
              <w:rPr>
                <w:rFonts w:ascii="宋体;SimSun;宋体" w:hAnsi="宋体;SimSun;宋体" w:cs="宋体;SimSun;宋体"/>
                <w:b/>
                <w:bCs/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b/>
                <w:bCs/>
                <w:kern w:val="0"/>
                <w:sz w:val="24"/>
                <w:szCs w:val="24"/>
              </w:rPr>
              <w:t>二、生产体系疑问与案例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eastAsia="宋体;SimSun" w:cs="宋体;SimSun;宋体"/>
                <w:sz w:val="24"/>
                <w:szCs w:val="24"/>
                <w:lang w:bidi="ar-SA"/>
              </w:rPr>
              <w:t xml:space="preserve">近年FDA 483及国内检查问题项目统计 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rFonts w:ascii="宋体;SimSun;宋体" w:hAnsi="宋体;SimSun;宋体" w:cs="宋体;SimSun;宋体"/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批生产记录常见设计缺陷及填写要求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如何在生产过程中定义及监控IPC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车间设备使用及维护常见错误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车间环境维护要求</w:t>
            </w:r>
          </w:p>
          <w:p>
            <w:pPr>
              <w:pStyle w:val="11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从染菌偏差设计案例分析建立解决问题的模式</w:t>
            </w:r>
          </w:p>
          <w:p>
            <w:pPr>
              <w:pStyle w:val="112"/>
              <w:numPr>
                <w:ilvl w:val="0"/>
                <w:numId w:val="0"/>
              </w:numPr>
              <w:ind w:leftChars="0"/>
              <w:rPr>
                <w:rFonts w:hint="eastAsia" w:ascii="宋体;SimSun;宋体" w:hAnsi="宋体;SimSun;宋体" w:cs="宋体;SimSun;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;SimSun;宋体" w:hAnsi="宋体;SimSun;宋体" w:cs="宋体;SimSun;宋体"/>
                <w:b/>
                <w:bCs/>
                <w:sz w:val="24"/>
                <w:szCs w:val="24"/>
                <w:lang w:val="en-US" w:eastAsia="zh-CN"/>
              </w:rPr>
              <w:t>主讲老师：衣老师，长期服务于大型外资企业，擅长质量、生产、供应、卓越运营和培训等领域。国家药监局高研院讲师，协会特聘专家。</w:t>
            </w:r>
          </w:p>
          <w:p>
            <w:pPr>
              <w:pStyle w:val="112"/>
              <w:numPr>
                <w:ilvl w:val="0"/>
                <w:numId w:val="0"/>
              </w:numPr>
              <w:ind w:leftChars="0"/>
              <w:rPr>
                <w:rFonts w:hint="eastAsia" w:eastAsia="宋体;SimSu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bidi w:val="0"/>
              <w:spacing w:before="0" w:beforeAutospacing="0" w:after="0" w:afterAutospacing="0" w:line="259" w:lineRule="auto"/>
              <w:ind w:left="0" w:right="0"/>
              <w:jc w:val="both"/>
              <w:rPr>
                <w:rFonts w:ascii="宋体;SimSun;宋体" w:hAnsi="宋体;SimSun;宋体" w:cs="宋体;SimSun;宋体"/>
                <w:b/>
                <w:bCs/>
              </w:rPr>
            </w:pPr>
            <w:r>
              <w:rPr>
                <w:rFonts w:ascii="宋体;SimSun;宋体" w:hAnsi="宋体;SimSun;宋体" w:cs="宋体;SimSun;宋体"/>
                <w:b/>
                <w:bCs/>
                <w:kern w:val="0"/>
                <w:sz w:val="24"/>
                <w:szCs w:val="24"/>
              </w:rPr>
              <w:t>三、</w:t>
            </w:r>
            <w:r>
              <w:rPr>
                <w:rFonts w:ascii="宋体;SimSun;宋体" w:hAnsi="宋体;SimSun;宋体" w:cs="宋体;SimSun;宋体"/>
                <w:b/>
                <w:bCs/>
                <w:sz w:val="24"/>
                <w:szCs w:val="24"/>
              </w:rPr>
              <w:t>QC检验的疑问与案例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rFonts w:ascii="宋体;SimSun;宋体" w:hAnsi="宋体;SimSun;宋体" w:eastAsia="宋体;SimSun" w:cs="宋体;SimSun;宋体"/>
                <w:sz w:val="24"/>
                <w:szCs w:val="24"/>
                <w:lang w:bidi="ar-SA"/>
              </w:rPr>
              <w:t>近年FDA 483及国内检查问题项目统计</w:t>
            </w:r>
            <w:r>
              <w:rPr>
                <w:lang w:eastAsia="zh-CN"/>
              </w:rPr>
              <w:t xml:space="preserve"> 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实验室仪器设备的管理误区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如何有效开展实验室仪器的校准和检定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实验室OOS调查常见错误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检验方法生命周期管理</w:t>
            </w:r>
          </w:p>
          <w:p>
            <w:pPr>
              <w:pStyle w:val="112"/>
              <w:numPr>
                <w:ilvl w:val="0"/>
                <w:numId w:val="4"/>
              </w:numPr>
              <w:rPr>
                <w:rFonts w:ascii="宋体;SimSun;宋体" w:hAnsi="宋体;SimSun;宋体" w:cs="宋体;SimSun;宋体"/>
                <w:b/>
                <w:bCs/>
                <w:kern w:val="0"/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试剂试药的生命周期管理及常见问题</w:t>
            </w:r>
          </w:p>
          <w:p>
            <w:pPr>
              <w:rPr>
                <w:rFonts w:ascii="宋体;SimSun;宋体" w:hAnsi="宋体;SimSun;宋体" w:cs="宋体;SimSun;宋体"/>
                <w:b/>
                <w:bCs/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b/>
                <w:bCs/>
                <w:kern w:val="0"/>
                <w:sz w:val="24"/>
                <w:szCs w:val="24"/>
              </w:rPr>
              <w:t>四、厂房设施疑问及案例</w:t>
            </w:r>
          </w:p>
          <w:p>
            <w:pPr>
              <w:pStyle w:val="112"/>
              <w:numPr>
                <w:ilvl w:val="0"/>
                <w:numId w:val="5"/>
              </w:numPr>
              <w:bidi w:val="0"/>
              <w:spacing w:before="0" w:beforeAutospacing="0" w:after="0" w:afterAutospacing="0" w:line="259" w:lineRule="auto"/>
              <w:ind w:left="425" w:right="0" w:hanging="425"/>
              <w:jc w:val="both"/>
              <w:rPr>
                <w:sz w:val="21"/>
                <w:szCs w:val="21"/>
              </w:rPr>
            </w:pPr>
            <w:r>
              <w:rPr>
                <w:rFonts w:ascii="宋体;SimSun;宋体" w:hAnsi="宋体;SimSun;宋体" w:eastAsia="宋体;SimSun" w:cs="宋体;SimSun;宋体"/>
                <w:sz w:val="24"/>
                <w:szCs w:val="24"/>
                <w:lang w:bidi="ar-SA"/>
              </w:rPr>
              <w:t>近年FDA 483及国内检查问题项目统计</w:t>
            </w:r>
            <w:r>
              <w:rPr>
                <w:lang w:eastAsia="zh-CN"/>
              </w:rPr>
              <w:t xml:space="preserve"> </w:t>
            </w:r>
          </w:p>
          <w:p>
            <w:pPr>
              <w:pStyle w:val="112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如何通过验证总计划统筹工厂验证项目</w:t>
            </w:r>
          </w:p>
          <w:p>
            <w:pPr>
              <w:pStyle w:val="112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厂房设施设计时应该避免的雷区</w:t>
            </w:r>
          </w:p>
          <w:p>
            <w:pPr>
              <w:pStyle w:val="112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如何通过布局减少生产过程中的污染和交叉污染</w:t>
            </w:r>
          </w:p>
          <w:p>
            <w:pPr>
              <w:pStyle w:val="112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sz w:val="24"/>
                <w:szCs w:val="24"/>
              </w:rPr>
              <w:t>确认与验证项目中的风险管理及验证状态的保持</w:t>
            </w:r>
          </w:p>
          <w:p>
            <w:pPr>
              <w:pStyle w:val="112"/>
              <w:numPr>
                <w:ilvl w:val="0"/>
                <w:numId w:val="5"/>
              </w:numPr>
              <w:rPr>
                <w:rFonts w:ascii="宋体;SimSun;宋体" w:hAnsi="宋体;SimSun;宋体" w:cs="宋体;SimSun;宋体"/>
                <w:sz w:val="24"/>
                <w:szCs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  <w:szCs w:val="24"/>
              </w:rPr>
              <w:t>最易忽略问题：公用系统日常维护</w:t>
            </w:r>
          </w:p>
          <w:p>
            <w:pPr>
              <w:pStyle w:val="112"/>
              <w:numPr>
                <w:ilvl w:val="0"/>
                <w:numId w:val="0"/>
              </w:numPr>
              <w:ind w:leftChars="0"/>
              <w:rPr>
                <w:rFonts w:hint="eastAsia" w:ascii="宋体;SimSun;宋体" w:hAnsi="宋体;SimSun;宋体" w:cs="宋体;SimSun;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主讲老师：高春花老师 广东省食品药品监督管理局药品审评认证中心“GMP设计审评”专家；广东药学院外聘教授；广东省药学会药品生产质量受权人专业委员会副主任委员；深圳市药品风险评估专家委员会副秘书长。深圳立健药业有限公司副总经理，质量受权人，高级工程师。协会特聘专家。</w:t>
            </w:r>
          </w:p>
        </w:tc>
      </w:tr>
    </w:tbl>
    <w:p>
      <w:pPr>
        <w:ind w:firstLine="840"/>
        <w:rPr>
          <w:rFonts w:cs="仿宋"/>
          <w:color w:val="000000"/>
          <w:sz w:val="28"/>
          <w:szCs w:val="28"/>
        </w:rPr>
      </w:pPr>
      <w:r>
        <w:br w:type="page"/>
      </w:r>
    </w:p>
    <w:p>
      <w:pPr>
        <w:ind w:firstLine="840"/>
        <w:jc w:val="center"/>
        <w:rPr>
          <w:rFonts w:hint="eastAsia" w:eastAsia="宋体;SimSun" w:cs="仿宋"/>
          <w:color w:val="000000" w:themeColor="text1" w:themeTint="FF"/>
          <w:sz w:val="28"/>
          <w:szCs w:val="28"/>
          <w:lang w:val="en-US" w:eastAsia="zh-CN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宋体;SimSun" w:cs="仿宋"/>
          <w:color w:val="000000" w:themeColor="text1" w:themeTint="FF"/>
          <w:sz w:val="28"/>
          <w:szCs w:val="28"/>
          <w:lang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药企 cGMP疑问与案例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解析专题</w:t>
      </w:r>
      <w:r>
        <w:rPr>
          <w:rFonts w:ascii="Times New Roman" w:hAnsi="Times New Roman" w:eastAsia="宋体;SimSun" w:cs="仿宋"/>
          <w:color w:val="000000" w:themeColor="text1" w:themeTint="FF"/>
          <w:sz w:val="28"/>
          <w:szCs w:val="28"/>
          <w:lang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培训</w:t>
      </w:r>
      <w:r>
        <w:rPr>
          <w:rFonts w:hint="eastAsia" w:cs="仿宋"/>
          <w:color w:val="000000" w:themeColor="text1" w:themeTint="FF"/>
          <w:sz w:val="28"/>
          <w:szCs w:val="28"/>
          <w:lang w:val="en-US" w:eastAsia="zh-CN" w:bidi="ar-SA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班-回执表</w:t>
      </w:r>
    </w:p>
    <w:tbl>
      <w:tblPr>
        <w:tblStyle w:val="12"/>
        <w:tblW w:w="92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hint="eastAsia" w:ascii="仿宋_GB2312;仿宋" w:hAnsi="仿宋_GB2312;仿宋" w:eastAsia="仿宋_GB2312;仿宋" w:cs="宋体;SimSun"/>
                <w:b/>
                <w:bCs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ascii="仿宋_GB2312;仿宋" w:hAnsi="仿宋_GB2312;仿宋" w:eastAsia="仿宋_GB2312;仿宋" w:cs="宋体;SimSun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联系人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地  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邮  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姓  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传真/</w:t>
            </w:r>
            <w:r>
              <w:rPr>
                <w:rFonts w:ascii="Arial" w:hAnsi="Arial" w:eastAsia="仿宋_GB2312;仿宋" w:cs="Arial"/>
                <w:sz w:val="28"/>
              </w:rPr>
              <w:t>E-mail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b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;SimSun" w:hAnsi="宋体;SimSun" w:cs="宋体;SimSun"/>
                <w:sz w:val="32"/>
                <w:szCs w:val="32"/>
              </w:rPr>
            </w:pPr>
            <w:r>
              <w:rPr>
                <w:rFonts w:ascii="宋体;SimSun" w:hAnsi="宋体;SimSun" w:cs="宋体;SimSun"/>
                <w:sz w:val="32"/>
                <w:szCs w:val="32"/>
              </w:rPr>
              <w:t xml:space="preserve">住宿是否需要单间：是○ 否○ 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入住时间：</w:t>
            </w:r>
            <w:r>
              <w:rPr>
                <w:rFonts w:ascii="仿宋_GB2312;仿宋" w:hAnsi="仿宋_GB2312;仿宋" w:eastAsia="仿宋_GB2312;仿宋" w:cs="宋体;SimSun"/>
                <w:sz w:val="28"/>
                <w:u w:val="single"/>
              </w:rPr>
              <w:t xml:space="preserve">     </w:t>
            </w:r>
            <w:r>
              <w:rPr>
                <w:rFonts w:ascii="仿宋_GB2312;仿宋" w:hAnsi="仿宋_GB2312;仿宋" w:eastAsia="仿宋_GB2312;仿宋" w:cs="宋体;SimSun"/>
                <w:sz w:val="28"/>
              </w:rPr>
              <w:t>日</w:t>
            </w:r>
            <w:r>
              <w:rPr>
                <w:rFonts w:ascii="仿宋_GB2312;仿宋" w:hAnsi="仿宋_GB2312;仿宋" w:eastAsia="仿宋_GB2312;仿宋" w:cs="宋体;SimSun"/>
                <w:sz w:val="28"/>
                <w:u w:val="single"/>
              </w:rPr>
              <w:t xml:space="preserve">    </w:t>
            </w:r>
            <w:r>
              <w:rPr>
                <w:rFonts w:ascii="仿宋_GB2312;仿宋" w:hAnsi="仿宋_GB2312;仿宋" w:eastAsia="仿宋_GB2312;仿宋" w:cs="宋体;SimSun"/>
                <w:sz w:val="28"/>
              </w:rPr>
              <w:t>至</w:t>
            </w:r>
            <w:r>
              <w:rPr>
                <w:rFonts w:ascii="仿宋_GB2312;仿宋" w:hAnsi="仿宋_GB2312;仿宋" w:eastAsia="仿宋_GB2312;仿宋" w:cs="宋体;SimSun"/>
                <w:sz w:val="28"/>
                <w:u w:val="single"/>
              </w:rPr>
              <w:t xml:space="preserve">     </w:t>
            </w:r>
            <w:r>
              <w:rPr>
                <w:rFonts w:ascii="仿宋_GB2312;仿宋" w:hAnsi="仿宋_GB2312;仿宋" w:eastAsia="仿宋_GB2312;仿宋" w:cs="宋体;SimSun"/>
                <w:sz w:val="28"/>
              </w:rPr>
              <w:t xml:space="preserve">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snapToGrid w:val="0"/>
              <w:spacing w:line="440" w:lineRule="exact"/>
              <w:ind w:firstLine="0"/>
              <w:rPr>
                <w:rFonts w:cs="宋体;SimSun"/>
                <w:b w:val="0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联 系 人: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马超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手机/微信：13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240487419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cs="宋体;SimSun"/>
                <w:b w:val="0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电话/传真：010-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88287870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电子邮箱：1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683101345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@qq.com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333333"/>
                <w:w w:val="9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420" w:lineRule="exact"/>
              <w:rPr>
                <w:rFonts w:ascii="仿宋_GB2312;仿宋" w:hAnsi="仿宋_GB2312;仿宋" w:eastAsia="仿宋_GB2312;仿宋"/>
                <w:b/>
                <w:bCs/>
                <w:w w:val="90"/>
                <w:sz w:val="30"/>
              </w:rPr>
            </w:pPr>
            <w:r>
              <w:rPr>
                <w:rFonts w:ascii="仿宋_GB2312;仿宋" w:hAnsi="仿宋_GB2312;仿宋" w:eastAsia="仿宋_GB2312;仿宋"/>
                <w:b/>
                <w:bCs/>
                <w:w w:val="90"/>
                <w:sz w:val="30"/>
              </w:rPr>
              <w:t>针对本次培训专题内容，结合实际工作中遇到哪些问题？以便我们反馈给老师并到会场交流探讨、答疑解惑。</w:t>
            </w:r>
          </w:p>
          <w:p>
            <w:r>
              <w:rPr>
                <w:rFonts w:ascii="仿宋_GB2312;仿宋" w:hAnsi="仿宋_GB2312;仿宋" w:eastAsia="仿宋_GB2312;仿宋" w:cs="宋体;SimSun"/>
                <w:sz w:val="28"/>
              </w:rPr>
              <w:t>问题1、</w:t>
            </w:r>
            <w:r>
              <w:rPr>
                <w:rFonts w:ascii="仿宋_GB2312;仿宋" w:hAnsi="仿宋_GB2312;仿宋" w:eastAsia="仿宋_GB2312;仿宋" w:cs="宋体;SimSun"/>
                <w:sz w:val="28"/>
                <w:u w:val="single"/>
              </w:rPr>
              <w:t xml:space="preserve">                                           </w:t>
            </w:r>
          </w:p>
          <w:p>
            <w:pPr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问题2、</w:t>
            </w:r>
            <w:r>
              <w:rPr>
                <w:rFonts w:ascii="仿宋_GB2312;仿宋" w:hAnsi="仿宋_GB2312;仿宋" w:eastAsia="仿宋_GB2312;仿宋" w:cs="宋体;SimSun"/>
                <w:sz w:val="28"/>
                <w:u w:val="single"/>
              </w:rPr>
              <w:t xml:space="preserve">                                           </w:t>
            </w:r>
          </w:p>
        </w:tc>
      </w:tr>
    </w:tbl>
    <w:p/>
    <w:p/>
    <w:p>
      <w:pPr>
        <w:rPr>
          <w:rFonts w:ascii="黑体;SimHei" w:hAnsi="黑体;SimHei" w:eastAsia="黑体;SimHei"/>
          <w:b/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;SimHei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DEF"/>
    <w:multiLevelType w:val="multilevel"/>
    <w:tmpl w:val="079F1DEF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DC12BFC"/>
    <w:multiLevelType w:val="multilevel"/>
    <w:tmpl w:val="1DC12BFC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1017AE"/>
    <w:multiLevelType w:val="multilevel"/>
    <w:tmpl w:val="461017A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1435F39"/>
    <w:multiLevelType w:val="multilevel"/>
    <w:tmpl w:val="71435F39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宋体;SimSun;宋体" w:hAnsi="宋体;SimSun;宋体" w:cs="宋体;SimSun;宋体"/>
        <w:bCs/>
        <w:kern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47C0BAE"/>
    <w:multiLevelType w:val="multilevel"/>
    <w:tmpl w:val="747C0BAE"/>
    <w:lvl w:ilvl="0" w:tentative="0">
      <w:start w:val="1"/>
      <w:numFmt w:val="decimal"/>
      <w:lvlText w:val="%1"/>
      <w:lvlJc w:val="left"/>
      <w:pPr>
        <w:ind w:left="425" w:hanging="425"/>
      </w:pPr>
      <w:rPr>
        <w:bCs/>
        <w:kern w:val="0"/>
        <w:sz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2"/>
    <w:rsid w:val="0015398A"/>
    <w:rsid w:val="001C741C"/>
    <w:rsid w:val="00205F1C"/>
    <w:rsid w:val="002D2676"/>
    <w:rsid w:val="005B42BF"/>
    <w:rsid w:val="006A7B12"/>
    <w:rsid w:val="008502A1"/>
    <w:rsid w:val="009313DD"/>
    <w:rsid w:val="009C1E6A"/>
    <w:rsid w:val="00A92A16"/>
    <w:rsid w:val="00DE6621"/>
    <w:rsid w:val="00E251AE"/>
    <w:rsid w:val="00EE2D81"/>
    <w:rsid w:val="00FD4C13"/>
    <w:rsid w:val="08535065"/>
    <w:rsid w:val="12950651"/>
    <w:rsid w:val="56F02AA1"/>
    <w:rsid w:val="5A1C151B"/>
    <w:rsid w:val="689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DejaVu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tLeast"/>
      <w:ind w:left="0" w:right="0"/>
      <w:jc w:val="both"/>
      <w:outlineLvl w:val="2"/>
    </w:pPr>
    <w:rPr>
      <w:rFonts w:ascii="Calibri" w:hAnsi="Calibri" w:eastAsia="宋体" w:cs="Times New Roman"/>
      <w:b/>
      <w:kern w:val="2"/>
      <w:sz w:val="21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8">
    <w:name w:val="List"/>
    <w:basedOn w:val="4"/>
    <w:qFormat/>
    <w:uiPriority w:val="0"/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qFormat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3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4">
    <w:name w:val="WW8Num2z2"/>
    <w:qFormat/>
    <w:uiPriority w:val="0"/>
  </w:style>
  <w:style w:type="character" w:customStyle="1" w:styleId="25">
    <w:name w:val="WW8Num2z3"/>
    <w:qFormat/>
    <w:uiPriority w:val="0"/>
  </w:style>
  <w:style w:type="character" w:customStyle="1" w:styleId="26">
    <w:name w:val="WW8Num2z4"/>
    <w:qFormat/>
    <w:uiPriority w:val="0"/>
  </w:style>
  <w:style w:type="character" w:customStyle="1" w:styleId="27">
    <w:name w:val="WW8Num2z5"/>
    <w:qFormat/>
    <w:uiPriority w:val="0"/>
  </w:style>
  <w:style w:type="character" w:customStyle="1" w:styleId="28">
    <w:name w:val="WW8Num2z6"/>
    <w:qFormat/>
    <w:uiPriority w:val="0"/>
  </w:style>
  <w:style w:type="character" w:customStyle="1" w:styleId="29">
    <w:name w:val="WW8Num2z7"/>
    <w:qFormat/>
    <w:uiPriority w:val="0"/>
  </w:style>
  <w:style w:type="character" w:customStyle="1" w:styleId="30">
    <w:name w:val="WW8Num2z8"/>
    <w:qFormat/>
    <w:uiPriority w:val="0"/>
  </w:style>
  <w:style w:type="character" w:customStyle="1" w:styleId="31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32">
    <w:name w:val="WW8Num3z1"/>
    <w:qFormat/>
    <w:uiPriority w:val="0"/>
  </w:style>
  <w:style w:type="character" w:customStyle="1" w:styleId="33">
    <w:name w:val="WW8Num3z2"/>
    <w:qFormat/>
    <w:uiPriority w:val="0"/>
  </w:style>
  <w:style w:type="character" w:customStyle="1" w:styleId="34">
    <w:name w:val="WW8Num3z3"/>
    <w:qFormat/>
    <w:uiPriority w:val="0"/>
  </w:style>
  <w:style w:type="character" w:customStyle="1" w:styleId="35">
    <w:name w:val="WW8Num3z4"/>
    <w:qFormat/>
    <w:uiPriority w:val="0"/>
  </w:style>
  <w:style w:type="character" w:customStyle="1" w:styleId="36">
    <w:name w:val="WW8Num3z5"/>
    <w:qFormat/>
    <w:uiPriority w:val="0"/>
  </w:style>
  <w:style w:type="character" w:customStyle="1" w:styleId="37">
    <w:name w:val="WW8Num3z6"/>
    <w:qFormat/>
    <w:uiPriority w:val="0"/>
  </w:style>
  <w:style w:type="character" w:customStyle="1" w:styleId="38">
    <w:name w:val="WW8Num3z7"/>
    <w:qFormat/>
    <w:uiPriority w:val="0"/>
  </w:style>
  <w:style w:type="character" w:customStyle="1" w:styleId="39">
    <w:name w:val="WW8Num3z8"/>
    <w:qFormat/>
    <w:uiPriority w:val="0"/>
  </w:style>
  <w:style w:type="character" w:customStyle="1" w:styleId="40">
    <w:name w:val="WW8Num4z0"/>
    <w:qFormat/>
    <w:uiPriority w:val="0"/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qFormat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</w:style>
  <w:style w:type="character" w:customStyle="1" w:styleId="50">
    <w:name w:val="WW8Num6z0"/>
    <w:qFormat/>
    <w:uiPriority w:val="0"/>
  </w:style>
  <w:style w:type="character" w:customStyle="1" w:styleId="51">
    <w:name w:val="WW8Num6z1"/>
    <w:qFormat/>
    <w:uiPriority w:val="0"/>
  </w:style>
  <w:style w:type="character" w:customStyle="1" w:styleId="52">
    <w:name w:val="WW8Num6z2"/>
    <w:qFormat/>
    <w:uiPriority w:val="0"/>
  </w:style>
  <w:style w:type="character" w:customStyle="1" w:styleId="53">
    <w:name w:val="WW8Num6z3"/>
    <w:qFormat/>
    <w:uiPriority w:val="0"/>
  </w:style>
  <w:style w:type="character" w:customStyle="1" w:styleId="54">
    <w:name w:val="WW8Num6z4"/>
    <w:qFormat/>
    <w:uiPriority w:val="0"/>
  </w:style>
  <w:style w:type="character" w:customStyle="1" w:styleId="55">
    <w:name w:val="WW8Num6z5"/>
    <w:qFormat/>
    <w:uiPriority w:val="0"/>
  </w:style>
  <w:style w:type="character" w:customStyle="1" w:styleId="56">
    <w:name w:val="WW8Num6z6"/>
    <w:qFormat/>
    <w:uiPriority w:val="0"/>
  </w:style>
  <w:style w:type="character" w:customStyle="1" w:styleId="57">
    <w:name w:val="WW8Num6z7"/>
    <w:qFormat/>
    <w:uiPriority w:val="0"/>
  </w:style>
  <w:style w:type="character" w:customStyle="1" w:styleId="58">
    <w:name w:val="WW8Num6z8"/>
    <w:qFormat/>
    <w:uiPriority w:val="0"/>
  </w:style>
  <w:style w:type="character" w:customStyle="1" w:styleId="59">
    <w:name w:val="WW8Num7z0"/>
    <w:qFormat/>
    <w:uiPriority w:val="0"/>
  </w:style>
  <w:style w:type="character" w:customStyle="1" w:styleId="60">
    <w:name w:val="WW8Num7z1"/>
    <w:qFormat/>
    <w:uiPriority w:val="0"/>
  </w:style>
  <w:style w:type="character" w:customStyle="1" w:styleId="61">
    <w:name w:val="WW8Num7z2"/>
    <w:qFormat/>
    <w:uiPriority w:val="0"/>
  </w:style>
  <w:style w:type="character" w:customStyle="1" w:styleId="62">
    <w:name w:val="WW8Num7z3"/>
    <w:qFormat/>
    <w:uiPriority w:val="0"/>
  </w:style>
  <w:style w:type="character" w:customStyle="1" w:styleId="63">
    <w:name w:val="WW8Num7z4"/>
    <w:qFormat/>
    <w:uiPriority w:val="0"/>
  </w:style>
  <w:style w:type="character" w:customStyle="1" w:styleId="64">
    <w:name w:val="WW8Num7z5"/>
    <w:qFormat/>
    <w:uiPriority w:val="0"/>
  </w:style>
  <w:style w:type="character" w:customStyle="1" w:styleId="65">
    <w:name w:val="WW8Num7z6"/>
    <w:qFormat/>
    <w:uiPriority w:val="0"/>
  </w:style>
  <w:style w:type="character" w:customStyle="1" w:styleId="66">
    <w:name w:val="WW8Num7z7"/>
    <w:qFormat/>
    <w:uiPriority w:val="0"/>
  </w:style>
  <w:style w:type="character" w:customStyle="1" w:styleId="67">
    <w:name w:val="WW8Num7z8"/>
    <w:qFormat/>
    <w:uiPriority w:val="0"/>
  </w:style>
  <w:style w:type="character" w:customStyle="1" w:styleId="68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69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0">
    <w:name w:val="WW8Num8z2"/>
    <w:qFormat/>
    <w:uiPriority w:val="0"/>
  </w:style>
  <w:style w:type="character" w:customStyle="1" w:styleId="71">
    <w:name w:val="WW8Num8z3"/>
    <w:qFormat/>
    <w:uiPriority w:val="0"/>
  </w:style>
  <w:style w:type="character" w:customStyle="1" w:styleId="72">
    <w:name w:val="WW8Num8z4"/>
    <w:qFormat/>
    <w:uiPriority w:val="0"/>
  </w:style>
  <w:style w:type="character" w:customStyle="1" w:styleId="73">
    <w:name w:val="WW8Num8z5"/>
    <w:qFormat/>
    <w:uiPriority w:val="0"/>
  </w:style>
  <w:style w:type="character" w:customStyle="1" w:styleId="74">
    <w:name w:val="WW8Num8z6"/>
    <w:qFormat/>
    <w:uiPriority w:val="0"/>
  </w:style>
  <w:style w:type="character" w:customStyle="1" w:styleId="75">
    <w:name w:val="WW8Num8z7"/>
    <w:qFormat/>
    <w:uiPriority w:val="0"/>
  </w:style>
  <w:style w:type="character" w:customStyle="1" w:styleId="76">
    <w:name w:val="WW8Num8z8"/>
    <w:qFormat/>
    <w:uiPriority w:val="0"/>
  </w:style>
  <w:style w:type="character" w:customStyle="1" w:styleId="77">
    <w:name w:val="WW8Num9z0"/>
    <w:qFormat/>
    <w:uiPriority w:val="0"/>
  </w:style>
  <w:style w:type="character" w:customStyle="1" w:styleId="78">
    <w:name w:val="WW8Num9z1"/>
    <w:qFormat/>
    <w:uiPriority w:val="0"/>
  </w:style>
  <w:style w:type="character" w:customStyle="1" w:styleId="79">
    <w:name w:val="WW8Num9z2"/>
    <w:qFormat/>
    <w:uiPriority w:val="0"/>
  </w:style>
  <w:style w:type="character" w:customStyle="1" w:styleId="80">
    <w:name w:val="WW8Num9z3"/>
    <w:qFormat/>
    <w:uiPriority w:val="0"/>
  </w:style>
  <w:style w:type="character" w:customStyle="1" w:styleId="81">
    <w:name w:val="WW8Num9z4"/>
    <w:qFormat/>
    <w:uiPriority w:val="0"/>
  </w:style>
  <w:style w:type="character" w:customStyle="1" w:styleId="82">
    <w:name w:val="WW8Num9z5"/>
    <w:qFormat/>
    <w:uiPriority w:val="0"/>
  </w:style>
  <w:style w:type="character" w:customStyle="1" w:styleId="83">
    <w:name w:val="WW8Num9z6"/>
    <w:qFormat/>
    <w:uiPriority w:val="0"/>
  </w:style>
  <w:style w:type="character" w:customStyle="1" w:styleId="84">
    <w:name w:val="WW8Num9z7"/>
    <w:qFormat/>
    <w:uiPriority w:val="0"/>
  </w:style>
  <w:style w:type="character" w:customStyle="1" w:styleId="85">
    <w:name w:val="WW8Num9z8"/>
    <w:qFormat/>
    <w:uiPriority w:val="0"/>
  </w:style>
  <w:style w:type="character" w:customStyle="1" w:styleId="86">
    <w:name w:val="WW8Num10z0"/>
    <w:qFormat/>
    <w:uiPriority w:val="0"/>
  </w:style>
  <w:style w:type="character" w:customStyle="1" w:styleId="87">
    <w:name w:val="WW8Num10z1"/>
    <w:qFormat/>
    <w:uiPriority w:val="0"/>
  </w:style>
  <w:style w:type="character" w:customStyle="1" w:styleId="88">
    <w:name w:val="WW8Num10z2"/>
    <w:qFormat/>
    <w:uiPriority w:val="0"/>
  </w:style>
  <w:style w:type="character" w:customStyle="1" w:styleId="89">
    <w:name w:val="WW8Num10z3"/>
    <w:qFormat/>
    <w:uiPriority w:val="0"/>
  </w:style>
  <w:style w:type="character" w:customStyle="1" w:styleId="90">
    <w:name w:val="WW8Num10z4"/>
    <w:qFormat/>
    <w:uiPriority w:val="0"/>
  </w:style>
  <w:style w:type="character" w:customStyle="1" w:styleId="91">
    <w:name w:val="WW8Num10z5"/>
    <w:qFormat/>
    <w:uiPriority w:val="0"/>
  </w:style>
  <w:style w:type="character" w:customStyle="1" w:styleId="92">
    <w:name w:val="WW8Num10z6"/>
    <w:qFormat/>
    <w:uiPriority w:val="0"/>
  </w:style>
  <w:style w:type="character" w:customStyle="1" w:styleId="93">
    <w:name w:val="WW8Num10z7"/>
    <w:qFormat/>
    <w:uiPriority w:val="0"/>
  </w:style>
  <w:style w:type="character" w:customStyle="1" w:styleId="94">
    <w:name w:val="WW8Num10z8"/>
    <w:qFormat/>
    <w:uiPriority w:val="0"/>
  </w:style>
  <w:style w:type="character" w:customStyle="1" w:styleId="95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6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7">
    <w:name w:val="WW8Num11z2"/>
    <w:qFormat/>
    <w:uiPriority w:val="0"/>
  </w:style>
  <w:style w:type="character" w:customStyle="1" w:styleId="98">
    <w:name w:val="WW8Num11z3"/>
    <w:qFormat/>
    <w:uiPriority w:val="0"/>
  </w:style>
  <w:style w:type="character" w:customStyle="1" w:styleId="99">
    <w:name w:val="WW8Num11z4"/>
    <w:qFormat/>
    <w:uiPriority w:val="0"/>
  </w:style>
  <w:style w:type="character" w:customStyle="1" w:styleId="100">
    <w:name w:val="WW8Num11z5"/>
    <w:qFormat/>
    <w:uiPriority w:val="0"/>
  </w:style>
  <w:style w:type="character" w:customStyle="1" w:styleId="101">
    <w:name w:val="WW8Num11z6"/>
    <w:qFormat/>
    <w:uiPriority w:val="0"/>
  </w:style>
  <w:style w:type="character" w:customStyle="1" w:styleId="102">
    <w:name w:val="WW8Num11z7"/>
    <w:qFormat/>
    <w:uiPriority w:val="0"/>
  </w:style>
  <w:style w:type="character" w:customStyle="1" w:styleId="103">
    <w:name w:val="WW8Num11z8"/>
    <w:qFormat/>
    <w:uiPriority w:val="0"/>
  </w:style>
  <w:style w:type="character" w:customStyle="1" w:styleId="104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05">
    <w:name w:val="页眉 字符"/>
    <w:qFormat/>
    <w:uiPriority w:val="0"/>
    <w:rPr>
      <w:sz w:val="18"/>
      <w:szCs w:val="18"/>
    </w:rPr>
  </w:style>
  <w:style w:type="character" w:customStyle="1" w:styleId="106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7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8">
    <w:name w:val="Strong Emphasis"/>
    <w:qFormat/>
    <w:uiPriority w:val="0"/>
    <w:rPr>
      <w:b/>
      <w:bCs/>
    </w:rPr>
  </w:style>
  <w:style w:type="paragraph" w:customStyle="1" w:styleId="109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10">
    <w:name w:val="Index"/>
    <w:basedOn w:val="1"/>
    <w:qFormat/>
    <w:uiPriority w:val="0"/>
    <w:pPr>
      <w:suppressLineNumbers/>
    </w:pPr>
  </w:style>
  <w:style w:type="paragraph" w:customStyle="1" w:styleId="111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styleId="112">
    <w:name w:val="List Paragraph"/>
    <w:basedOn w:val="1"/>
    <w:qFormat/>
    <w:uiPriority w:val="0"/>
    <w:pPr>
      <w:ind w:firstLine="420"/>
    </w:pPr>
  </w:style>
  <w:style w:type="paragraph" w:customStyle="1" w:styleId="113">
    <w:name w:val="Table Contents"/>
    <w:basedOn w:val="1"/>
    <w:qFormat/>
    <w:uiPriority w:val="0"/>
    <w:pPr>
      <w:suppressLineNumbers/>
    </w:pPr>
  </w:style>
  <w:style w:type="paragraph" w:customStyle="1" w:styleId="114">
    <w:name w:val="Table Heading"/>
    <w:basedOn w:val="11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2018-02-26T05:54:00Z</dcterms:created>
  <dc:creator>微软用户</dc:creator>
  <cp:lastModifiedBy>Administrator</cp:lastModifiedBy>
  <dcterms:modified xsi:type="dcterms:W3CDTF">2019-02-18T00:59:03Z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