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仿宋" w:hAnsi="仿宋_GB2312;仿宋" w:eastAsia="仿宋_GB2312;仿宋"/>
          <w:b/>
          <w:sz w:val="36"/>
          <w:szCs w:val="36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-10795</wp:posOffset>
            </wp:positionV>
            <wp:extent cx="5159375" cy="586105"/>
            <wp:effectExtent l="0" t="0" r="6985" b="825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;仿宋" w:hAnsi="仿宋_GB2312;仿宋" w:eastAsia="仿宋_GB2312;仿宋"/>
          <w:b/>
          <w:sz w:val="36"/>
          <w:szCs w:val="36"/>
        </w:rPr>
        <w:pict>
          <v:shape id="shapetype_136" o:spid="_x0000_s1026" o:spt="100" style="position:absolute;left:0pt;margin-left:0pt;margin-top:0pt;height:50pt;width:50pt;visibility:hidden;z-index:251658240;mso-width-relative:page;mso-height-relative:page;" coordsize="21600,21600" o:gfxdata="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bjJw4dEAAAAFAQAA&#10;DwAAAAAAAAABACAAAAAiAAAAZHJzL2Rvd25yZXYueG1sUEsBAhQAFAAAAAgAh07iQFN6NIN2AwAA&#10;UwkAAA4AAAAAAAAAAQAgAAAAIAEAAGRycy9lMm9Eb2MueG1sUEsFBgAAAAAGAAYAWQEAAAgHAAAA&#10;AA==&#10;" adj="" path="m0,0l21600,0em0,21600l21600,21600e">
            <v:path o:connecttype="segments" o:connectlocs="0,0;635000,0;0,635000;635000,635000" o:connectangles="0,0,0,0"/>
            <v:fill focussize="0,0"/>
            <v:stroke joinstyle="miter"/>
            <v:imagedata o:title=""/>
            <o:lock v:ext="edit" selection="t"/>
          </v:shape>
        </w:pict>
      </w:r>
    </w:p>
    <w:p>
      <w:pPr>
        <w:jc w:val="center"/>
        <w:rPr>
          <w:b/>
          <w:bCs/>
          <w:sz w:val="36"/>
          <w:szCs w:val="36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394970</wp:posOffset>
            </wp:positionV>
            <wp:extent cx="5210175" cy="523875"/>
            <wp:effectExtent l="0" t="0" r="1905" b="9525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pict>
          <v:line id="_x0000_s1027" o:spid="_x0000_s1027" o:spt="20" style="position:absolute;left:0pt;margin-left:2.7pt;margin-top:13.75pt;height:0pt;width:410.25pt;z-index:251674624;mso-width-relative:page;mso-height-relative:page;" stroked="t" coordsize="21600,21600" o:gfxdata="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Hxi0K1gAAAAcBAAAPAAAA&#10;AAAAAAEAIAAAACIAAABkcnMvZG93bnJldi54bWxQSwECFAAUAAAACACHTuJAQ8tCbt4BAACXAwAA&#10;DgAAAAAAAAABACAAAAAlAQAAZHJzL2Uyb0RvYy54bWxQSwUGAAAAAAYABgBZAQAAdQ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关于召开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2019药品企业如何避免造假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专题培训班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的通知</w:t>
      </w:r>
    </w:p>
    <w:p>
      <w:pPr>
        <w:spacing w:line="520" w:lineRule="exact"/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>各有关单位：</w:t>
      </w:r>
    </w:p>
    <w:p>
      <w:pPr>
        <w:spacing w:line="400" w:lineRule="exact"/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>新修订《药品管理法》将于2019年12月1日施行。新修订的《药品管理法》中，加大对药品违法行为的处罚力度，同时也增加了处罚范围，在对企业依法处罚的同时，对企业法定代表人、主要负责人、直接负责的主管人员和其他责任人员也予以处罚。同时，在取消了G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  <w:t>MP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>认证工作的同时，也会加大飞检力度。</w:t>
      </w:r>
    </w:p>
    <w:p>
      <w:pPr>
        <w:spacing w:line="400" w:lineRule="exact"/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>以上种种措施，都是为了保证药企在日常研发和生产的过程中，杜绝出现假药劣药，杜绝出现造假的情况。</w:t>
      </w:r>
    </w:p>
    <w:p>
      <w:pPr>
        <w:spacing w:line="400" w:lineRule="exact"/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>药厂中的造假，主要分为两种，第一种是执行人员主观意识的造假，第二种是由于G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  <w:t>M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>P意识不到位而造成了假药和劣药。在新药法的形势以及处罚力度下，这两种情况在药厂都应该完全杜绝和避免。</w:t>
      </w:r>
    </w:p>
    <w:p>
      <w:pPr>
        <w:pStyle w:val="5"/>
        <w:spacing w:line="470" w:lineRule="exact"/>
        <w:rPr>
          <w:rFonts w:ascii="微软雅黑" w:hAnsi="微软雅黑" w:eastAsia="微软雅黑" w:cs="微软雅黑"/>
          <w:b w:val="0"/>
          <w:color w:val="000000"/>
        </w:rPr>
      </w:pPr>
      <w:r>
        <w:rPr>
          <w:rFonts w:hint="eastAsia" w:ascii="微软雅黑" w:hAnsi="微软雅黑" w:eastAsia="微软雅黑" w:cs="微软雅黑"/>
          <w:b w:val="0"/>
          <w:color w:val="000000"/>
        </w:rPr>
        <w:t>为了帮助广大药企避免日常运营中的造假问题，本次培训从新颁布的药品管理法出发，通过详细介绍国内外典型案例，联系相应带来的法律法规风险，从一线实际经验出发，培训如何从文化、管理以及操作层面避免药厂造假，相信对大家很有帮助。现将有关事项通知如下：</w:t>
      </w:r>
    </w:p>
    <w:p>
      <w:pPr>
        <w:pStyle w:val="5"/>
        <w:spacing w:line="470" w:lineRule="exact"/>
        <w:rPr>
          <w:b w:val="0"/>
          <w:color w:val="000000" w:themeColor="text1"/>
        </w:rPr>
      </w:pPr>
    </w:p>
    <w:p>
      <w:pPr>
        <w:numPr>
          <w:ilvl w:val="0"/>
          <w:numId w:val="1"/>
        </w:numPr>
        <w:spacing w:line="420" w:lineRule="exact"/>
        <w:ind w:firstLine="546"/>
        <w:rPr>
          <w:rFonts w:ascii="微软雅黑" w:hAnsi="微软雅黑" w:eastAsia="微软雅黑" w:cs="微软雅黑"/>
          <w:b/>
          <w:bCs/>
          <w:spacing w:val="-4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kern w:val="0"/>
          <w:sz w:val="28"/>
          <w:szCs w:val="28"/>
        </w:rPr>
        <w:t>组织机构</w:t>
      </w:r>
    </w:p>
    <w:p>
      <w:pPr>
        <w:spacing w:line="400" w:lineRule="exact"/>
        <w:ind w:firstLine="546"/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 xml:space="preserve">    主办单位：中国化工企业管理协会医药化工专业委员会 </w:t>
      </w:r>
    </w:p>
    <w:p>
      <w:pPr>
        <w:spacing w:line="400" w:lineRule="exact"/>
        <w:ind w:firstLine="560"/>
        <w:rPr>
          <w:rFonts w:ascii="微软雅黑" w:hAnsi="微软雅黑" w:eastAsia="微软雅黑" w:cs="微软雅黑"/>
          <w:color w:val="000000"/>
          <w:kern w:val="0"/>
          <w:sz w:val="28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0"/>
        </w:rPr>
        <w:t>北京华夏凯晟医药技术中心</w:t>
      </w:r>
    </w:p>
    <w:p>
      <w:pPr>
        <w:spacing w:line="420" w:lineRule="exact"/>
        <w:ind w:firstLine="546"/>
        <w:rPr>
          <w:rFonts w:ascii="微软雅黑" w:hAnsi="微软雅黑" w:eastAsia="微软雅黑" w:cs="微软雅黑"/>
          <w:b/>
          <w:bCs/>
          <w:spacing w:val="-4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kern w:val="0"/>
          <w:sz w:val="28"/>
          <w:szCs w:val="28"/>
        </w:rPr>
        <w:t>二、会议时间与地点</w:t>
      </w:r>
    </w:p>
    <w:p>
      <w:pPr>
        <w:spacing w:line="400" w:lineRule="exact"/>
        <w:ind w:firstLine="560"/>
        <w:rPr>
          <w:rFonts w:ascii="微软雅黑" w:hAnsi="微软雅黑" w:eastAsia="微软雅黑" w:cs="微软雅黑"/>
          <w:color w:val="000000" w:themeColor="text1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</w:rPr>
        <w:t>时间：2019年11月8日-11月10日（8日全天报到）</w:t>
      </w:r>
    </w:p>
    <w:p>
      <w:pPr>
        <w:spacing w:line="400" w:lineRule="exact"/>
        <w:ind w:firstLine="56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</w:rPr>
        <w:t>地点：上海市（具体地点详见第二轮报到通知）</w:t>
      </w:r>
    </w:p>
    <w:p>
      <w:pPr>
        <w:spacing w:line="420" w:lineRule="exact"/>
        <w:ind w:firstLine="546"/>
        <w:rPr>
          <w:rFonts w:ascii="微软雅黑" w:hAnsi="微软雅黑" w:eastAsia="微软雅黑" w:cs="微软雅黑"/>
          <w:b/>
          <w:bCs/>
          <w:spacing w:val="-4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kern w:val="0"/>
          <w:sz w:val="28"/>
          <w:szCs w:val="28"/>
        </w:rPr>
        <w:t>三、培训课程研讨精要及主讲老师</w:t>
      </w:r>
    </w:p>
    <w:p>
      <w:pPr>
        <w:pStyle w:val="5"/>
        <w:tabs>
          <w:tab w:val="left" w:pos="1440"/>
        </w:tabs>
        <w:spacing w:line="470" w:lineRule="exact"/>
        <w:rPr>
          <w:rStyle w:val="98"/>
          <w:rFonts w:ascii="微软雅黑" w:hAnsi="微软雅黑" w:eastAsia="微软雅黑" w:cs="微软雅黑"/>
          <w:b/>
          <w:color w:val="000000" w:themeColor="text1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</w:rPr>
        <w:t>详见附件</w:t>
      </w:r>
    </w:p>
    <w:p>
      <w:pPr>
        <w:spacing w:line="420" w:lineRule="exact"/>
        <w:ind w:firstLine="546"/>
        <w:rPr>
          <w:rFonts w:ascii="微软雅黑" w:hAnsi="微软雅黑" w:eastAsia="微软雅黑" w:cs="微软雅黑"/>
          <w:b/>
          <w:bCs/>
          <w:spacing w:val="-4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kern w:val="0"/>
          <w:sz w:val="28"/>
          <w:szCs w:val="28"/>
        </w:rPr>
        <w:t>四、参会对象</w:t>
      </w:r>
    </w:p>
    <w:p>
      <w:pPr>
        <w:pStyle w:val="5"/>
        <w:tabs>
          <w:tab w:val="left" w:pos="1440"/>
        </w:tabs>
        <w:spacing w:line="470" w:lineRule="exact"/>
        <w:rPr>
          <w:rFonts w:ascii="微软雅黑" w:hAnsi="微软雅黑" w:eastAsia="微软雅黑" w:cs="微软雅黑"/>
          <w:b w:val="0"/>
          <w:color w:val="000000" w:themeColor="text1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</w:rPr>
        <w:t>企业QA/QC等相关人员；企业管理人员；从事药品研发/注册人员及其他部门管理人员。　</w:t>
      </w:r>
    </w:p>
    <w:p>
      <w:pPr>
        <w:spacing w:line="420" w:lineRule="exact"/>
        <w:ind w:firstLine="546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kern w:val="0"/>
          <w:sz w:val="28"/>
          <w:szCs w:val="28"/>
        </w:rPr>
        <w:t>五、会议说明</w:t>
      </w:r>
    </w:p>
    <w:p>
      <w:pPr>
        <w:pStyle w:val="5"/>
        <w:tabs>
          <w:tab w:val="left" w:pos="1440"/>
        </w:tabs>
        <w:spacing w:line="470" w:lineRule="exact"/>
        <w:rPr>
          <w:rFonts w:ascii="微软雅黑" w:hAnsi="微软雅黑" w:eastAsia="微软雅黑" w:cs="微软雅黑"/>
          <w:b w:val="0"/>
          <w:color w:val="000000"/>
        </w:rPr>
      </w:pPr>
      <w:r>
        <w:rPr>
          <w:rFonts w:hint="eastAsia" w:ascii="微软雅黑" w:hAnsi="微软雅黑" w:eastAsia="微软雅黑" w:cs="微软雅黑"/>
          <w:b w:val="0"/>
          <w:color w:val="000000"/>
        </w:rPr>
        <w:t>1、理论讲解,实例分析,专题讲授,互动答疑.</w:t>
      </w:r>
    </w:p>
    <w:p>
      <w:pPr>
        <w:pStyle w:val="5"/>
        <w:tabs>
          <w:tab w:val="left" w:pos="1440"/>
        </w:tabs>
        <w:spacing w:line="470" w:lineRule="exact"/>
        <w:rPr>
          <w:rFonts w:ascii="微软雅黑" w:hAnsi="微软雅黑" w:eastAsia="微软雅黑" w:cs="微软雅黑"/>
          <w:b w:val="0"/>
          <w:color w:val="000000"/>
        </w:rPr>
      </w:pPr>
      <w:r>
        <w:rPr>
          <w:rFonts w:hint="eastAsia" w:ascii="微软雅黑" w:hAnsi="微软雅黑" w:eastAsia="微软雅黑" w:cs="微软雅黑"/>
          <w:b w:val="0"/>
          <w:color w:val="000000"/>
        </w:rPr>
        <w:t>2、完成全部培训课程者由本协会颁发培训证书</w:t>
      </w:r>
    </w:p>
    <w:p>
      <w:pPr>
        <w:tabs>
          <w:tab w:val="center" w:pos="4156"/>
        </w:tabs>
        <w:spacing w:line="420" w:lineRule="exact"/>
        <w:ind w:firstLine="551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六、会议费用</w:t>
      </w:r>
    </w:p>
    <w:p>
      <w:pPr>
        <w:pStyle w:val="5"/>
        <w:tabs>
          <w:tab w:val="left" w:pos="1440"/>
        </w:tabs>
        <w:spacing w:line="470" w:lineRule="exact"/>
        <w:rPr>
          <w:rFonts w:ascii="微软雅黑" w:hAnsi="微软雅黑" w:eastAsia="微软雅黑" w:cs="微软雅黑"/>
          <w:b w:val="0"/>
          <w:color w:val="000000"/>
        </w:rPr>
      </w:pPr>
      <w:r>
        <w:rPr>
          <w:rFonts w:hint="eastAsia" w:ascii="微软雅黑" w:hAnsi="微软雅黑" w:eastAsia="微软雅黑" w:cs="微软雅黑"/>
          <w:b w:val="0"/>
          <w:color w:val="000000"/>
        </w:rPr>
        <w:t>会务费：2500元/人（会务费包括：培训、研讨、资料及论文集）。食宿统一安排，费用自理。</w:t>
      </w:r>
    </w:p>
    <w:p>
      <w:pPr>
        <w:pStyle w:val="5"/>
        <w:tabs>
          <w:tab w:val="left" w:pos="1440"/>
        </w:tabs>
        <w:spacing w:line="470" w:lineRule="exact"/>
        <w:rPr>
          <w:rFonts w:ascii="微软雅黑" w:hAnsi="微软雅黑" w:eastAsia="微软雅黑" w:cs="微软雅黑"/>
          <w:b w:val="0"/>
          <w:color w:val="000000"/>
        </w:rPr>
      </w:pPr>
    </w:p>
    <w:p>
      <w:pPr>
        <w:tabs>
          <w:tab w:val="center" w:pos="4156"/>
        </w:tabs>
        <w:spacing w:line="420" w:lineRule="exact"/>
        <w:ind w:firstLine="551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七、联系方式</w:t>
      </w:r>
    </w:p>
    <w:p>
      <w:pPr>
        <w:pStyle w:val="5"/>
        <w:tabs>
          <w:tab w:val="left" w:pos="1440"/>
        </w:tabs>
        <w:spacing w:line="470" w:lineRule="exact"/>
        <w:ind w:firstLine="562" w:firstLineChars="200"/>
        <w:rPr>
          <w:rFonts w:hint="default" w:ascii="宋体" w:hAnsi="宋体" w:eastAsia="宋体"/>
          <w:szCs w:val="28"/>
          <w:lang w:val="en-US" w:eastAsia="zh-CN"/>
        </w:rPr>
      </w:pPr>
      <w:r>
        <w:rPr>
          <w:rFonts w:hint="eastAsia" w:ascii="宋体" w:hAnsi="宋体" w:eastAsia="宋体"/>
          <w:szCs w:val="28"/>
          <w:lang w:val="en-US" w:eastAsia="zh-CN"/>
        </w:rPr>
        <w:t>联 系 人: 马超           手机/微信：13240487419</w:t>
      </w:r>
    </w:p>
    <w:p>
      <w:pPr>
        <w:pStyle w:val="5"/>
        <w:tabs>
          <w:tab w:val="left" w:pos="1440"/>
        </w:tabs>
        <w:spacing w:line="470" w:lineRule="exact"/>
        <w:rPr>
          <w:b w:val="0"/>
          <w:color w:val="000000"/>
          <w:kern w:val="2"/>
        </w:rPr>
      </w:pPr>
      <w:r>
        <w:rPr>
          <w:rFonts w:hint="eastAsia" w:ascii="宋体" w:hAnsi="宋体" w:eastAsia="宋体"/>
          <w:szCs w:val="28"/>
          <w:lang w:val="en-US" w:eastAsia="zh-CN"/>
        </w:rPr>
        <w:t>电话/传真：010-88287870     电子邮箱：</w:t>
      </w:r>
      <w:r>
        <w:rPr>
          <w:rFonts w:hint="eastAsia" w:ascii="宋体" w:hAnsi="宋体" w:eastAsia="宋体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Cs w:val="28"/>
          <w:lang w:val="en-US" w:eastAsia="zh-CN"/>
        </w:rPr>
        <w:instrText xml:space="preserve"> HYPERLINK "mailto:3217363620@qq.com" </w:instrText>
      </w:r>
      <w:r>
        <w:rPr>
          <w:rFonts w:hint="eastAsia" w:ascii="宋体" w:hAnsi="宋体" w:eastAsia="宋体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Cs w:val="28"/>
          <w:lang w:val="en-US" w:eastAsia="zh-CN"/>
        </w:rPr>
        <w:t>1683101345@qq.com</w:t>
      </w:r>
      <w:r>
        <w:rPr>
          <w:rFonts w:hint="eastAsia" w:ascii="宋体" w:hAnsi="宋体" w:eastAsia="宋体"/>
          <w:szCs w:val="28"/>
          <w:lang w:val="en-US" w:eastAsia="zh-CN"/>
        </w:rPr>
        <w:fldChar w:fldCharType="end"/>
      </w:r>
    </w:p>
    <w:p>
      <w:pPr>
        <w:pStyle w:val="5"/>
        <w:tabs>
          <w:tab w:val="left" w:pos="1440"/>
        </w:tabs>
        <w:spacing w:line="470" w:lineRule="exact"/>
        <w:ind w:firstLine="2943"/>
      </w:pPr>
    </w:p>
    <w:p>
      <w:pPr>
        <w:rPr>
          <w:rFonts w:ascii="黑体" w:hAnsi="黑体" w:eastAsia="黑体" w:cs="仿宋_GB2312;仿宋"/>
          <w:b/>
          <w:bCs/>
          <w:sz w:val="28"/>
          <w:szCs w:val="30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spacing w:line="500" w:lineRule="exact"/>
        <w:ind w:left="4972" w:leftChars="2100" w:hanging="562" w:hangingChars="200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北京华夏凯晟医药技术中心</w:t>
      </w:r>
    </w:p>
    <w:p>
      <w:pPr>
        <w:rPr>
          <w:rFonts w:ascii="黑体" w:hAnsi="黑体" w:eastAsia="黑体"/>
          <w:b/>
          <w:sz w:val="28"/>
        </w:rPr>
      </w:pPr>
      <w:r>
        <w:rPr>
          <w:rFonts w:hint="eastAsia" w:hAnsi="宋体"/>
          <w:b/>
          <w:bCs/>
          <w:sz w:val="28"/>
          <w:szCs w:val="28"/>
        </w:rPr>
        <w:t xml:space="preserve">                                        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hAnsi="宋体"/>
          <w:b/>
          <w:bCs/>
          <w:sz w:val="28"/>
          <w:szCs w:val="28"/>
        </w:rPr>
        <w:t>二零一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hAnsi="宋体"/>
          <w:b/>
          <w:bCs/>
          <w:sz w:val="28"/>
          <w:szCs w:val="28"/>
        </w:rPr>
        <w:t>年</w:t>
      </w:r>
      <w:r>
        <w:rPr>
          <w:rFonts w:hint="eastAsia" w:hAnsi="宋体"/>
          <w:b/>
          <w:bCs/>
          <w:sz w:val="28"/>
          <w:szCs w:val="28"/>
          <w:lang w:eastAsia="zh-CN"/>
        </w:rPr>
        <w:t>九</w:t>
      </w:r>
      <w:r>
        <w:rPr>
          <w:rFonts w:hint="eastAsia" w:hAnsi="宋体"/>
          <w:b/>
          <w:bCs/>
          <w:sz w:val="28"/>
          <w:szCs w:val="28"/>
        </w:rPr>
        <w:t>月</w:t>
      </w: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ascii="黑体" w:hAnsi="黑体" w:eastAsia="黑体"/>
          <w:b/>
          <w:sz w:val="28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附件一 ：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 程 安 排 表</w:t>
      </w:r>
    </w:p>
    <w:tbl>
      <w:tblPr>
        <w:tblStyle w:val="9"/>
        <w:tblW w:w="98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7"/>
        <w:gridCol w:w="8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7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0-17:00</w:t>
            </w:r>
          </w:p>
        </w:tc>
        <w:tc>
          <w:tcPr>
            <w:tcW w:w="8183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药品管理法带来的药厂造假风险</w:t>
            </w:r>
          </w:p>
          <w:p>
            <w:pPr>
              <w:pStyle w:val="102"/>
              <w:numPr>
                <w:ilvl w:val="0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《药品管理法》201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年修改带来的变化</w:t>
            </w:r>
          </w:p>
          <w:p>
            <w:pPr>
              <w:pStyle w:val="102"/>
              <w:numPr>
                <w:ilvl w:val="1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假药和劣药的定义</w:t>
            </w:r>
          </w:p>
          <w:p>
            <w:pPr>
              <w:pStyle w:val="102"/>
              <w:numPr>
                <w:ilvl w:val="2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案例：避免药企无意识间生产出假药和劣药</w:t>
            </w:r>
          </w:p>
          <w:p>
            <w:pPr>
              <w:pStyle w:val="102"/>
              <w:numPr>
                <w:ilvl w:val="1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加大对药品违法行为的处罚力度</w:t>
            </w:r>
          </w:p>
          <w:p>
            <w:pPr>
              <w:pStyle w:val="102"/>
              <w:numPr>
                <w:ilvl w:val="1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对企业不同岗位人员的处罚责任，以及处罚到人的解读</w:t>
            </w:r>
          </w:p>
          <w:p>
            <w:pPr>
              <w:pStyle w:val="102"/>
              <w:numPr>
                <w:ilvl w:val="1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处罚金额的变化，上升到刑事责任调试</w:t>
            </w:r>
          </w:p>
          <w:p>
            <w:pPr>
              <w:pStyle w:val="102"/>
              <w:numPr>
                <w:ilvl w:val="0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历史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GMP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检查项目中发现的造假案例</w:t>
            </w:r>
          </w:p>
          <w:p>
            <w:pPr>
              <w:pStyle w:val="102"/>
              <w:numPr>
                <w:ilvl w:val="1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美国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483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检查中的造假情况分类统计</w:t>
            </w:r>
          </w:p>
          <w:p>
            <w:pPr>
              <w:pStyle w:val="102"/>
              <w:numPr>
                <w:ilvl w:val="1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国外的禁业处罚介绍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从员工操作层面杜绝造假</w:t>
            </w:r>
          </w:p>
          <w:p>
            <w:pPr>
              <w:pStyle w:val="102"/>
              <w:numPr>
                <w:ilvl w:val="0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研发申报资料的造假点以及主管如何发现</w:t>
            </w:r>
          </w:p>
          <w:p>
            <w:pPr>
              <w:pStyle w:val="102"/>
              <w:numPr>
                <w:ilvl w:val="1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如何核对研发数据的真实性和重现性</w:t>
            </w:r>
          </w:p>
          <w:p>
            <w:pPr>
              <w:pStyle w:val="102"/>
              <w:numPr>
                <w:ilvl w:val="1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图谱造假的案例</w:t>
            </w:r>
          </w:p>
          <w:p>
            <w:pPr>
              <w:pStyle w:val="102"/>
              <w:numPr>
                <w:ilvl w:val="0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生产日常数据的造假点以及自查</w:t>
            </w:r>
          </w:p>
          <w:p>
            <w:pPr>
              <w:pStyle w:val="102"/>
              <w:numPr>
                <w:ilvl w:val="1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物料生命周期的票据及记录</w:t>
            </w:r>
          </w:p>
          <w:p>
            <w:pPr>
              <w:pStyle w:val="102"/>
              <w:numPr>
                <w:ilvl w:val="1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车间主管的复核职责，生产记录的核对</w:t>
            </w:r>
          </w:p>
          <w:p>
            <w:pPr>
              <w:pStyle w:val="102"/>
              <w:numPr>
                <w:ilvl w:val="1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如何复核Q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检验数据的可靠性</w:t>
            </w:r>
          </w:p>
          <w:p>
            <w:pPr>
              <w:pStyle w:val="102"/>
              <w:numPr>
                <w:ilvl w:val="0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如何发挥出监督作用</w:t>
            </w:r>
          </w:p>
          <w:p>
            <w:pPr>
              <w:pStyle w:val="102"/>
              <w:numPr>
                <w:ilvl w:val="1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笔迹、逻辑及记录可靠性问题</w:t>
            </w:r>
          </w:p>
          <w:p>
            <w:pPr>
              <w:pStyle w:val="102"/>
              <w:numPr>
                <w:ilvl w:val="1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如何发现研发、设备、生产、检验中，设计能力与实际不匹配问题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67" w:type="dxa"/>
            <w:tcBorders>
              <w:left w:val="single" w:color="70AD47" w:themeColor="accent6" w:sz="4" w:space="0"/>
              <w:bottom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13:30-16:30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183" w:type="dxa"/>
            <w:tcBorders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从流程管理层面杜绝造假</w:t>
            </w:r>
          </w:p>
          <w:p>
            <w:pPr>
              <w:pStyle w:val="102"/>
              <w:numPr>
                <w:ilvl w:val="0"/>
                <w:numId w:val="4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文件的流转流程应如何设计</w:t>
            </w:r>
          </w:p>
          <w:p>
            <w:pPr>
              <w:pStyle w:val="102"/>
              <w:numPr>
                <w:ilvl w:val="1"/>
                <w:numId w:val="4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通过流程避免让签字沦为流程</w:t>
            </w:r>
          </w:p>
          <w:p>
            <w:pPr>
              <w:pStyle w:val="102"/>
              <w:numPr>
                <w:ilvl w:val="1"/>
                <w:numId w:val="4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SOP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的记录及表格中，哪些应该单人复核、双人复核</w:t>
            </w:r>
          </w:p>
          <w:p>
            <w:pPr>
              <w:pStyle w:val="102"/>
              <w:numPr>
                <w:ilvl w:val="1"/>
                <w:numId w:val="4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如何将失误避免落实到流程中</w:t>
            </w:r>
          </w:p>
          <w:p>
            <w:pPr>
              <w:pStyle w:val="102"/>
              <w:numPr>
                <w:ilvl w:val="0"/>
                <w:numId w:val="4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案例：如何经过风险分析，梳理整个公司质量及数据关键环节</w:t>
            </w:r>
          </w:p>
          <w:p>
            <w:pPr>
              <w:pStyle w:val="102"/>
              <w:numPr>
                <w:ilvl w:val="0"/>
                <w:numId w:val="4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计算机化系统的验证及审计追溯</w:t>
            </w:r>
          </w:p>
          <w:p>
            <w:pPr>
              <w:pStyle w:val="102"/>
              <w:numPr>
                <w:ilvl w:val="0"/>
                <w:numId w:val="4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电子签名的应用以及及时性管理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从企业文化建设层面杜绝造假</w:t>
            </w:r>
          </w:p>
          <w:p>
            <w:pPr>
              <w:pStyle w:val="102"/>
              <w:numPr>
                <w:ilvl w:val="0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Gx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P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意识应该如何培训</w:t>
            </w:r>
          </w:p>
          <w:p>
            <w:pPr>
              <w:pStyle w:val="102"/>
              <w:numPr>
                <w:ilvl w:val="1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记录填写方式及要点</w:t>
            </w:r>
          </w:p>
          <w:p>
            <w:pPr>
              <w:pStyle w:val="102"/>
              <w:numPr>
                <w:ilvl w:val="1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建立起有效复核的责任制</w:t>
            </w:r>
          </w:p>
          <w:p>
            <w:pPr>
              <w:pStyle w:val="102"/>
              <w:numPr>
                <w:ilvl w:val="0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主动发现问题的文化应该如何培训</w:t>
            </w:r>
          </w:p>
          <w:p>
            <w:pPr>
              <w:pStyle w:val="102"/>
              <w:numPr>
                <w:ilvl w:val="1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文化完善的激励措施</w:t>
            </w:r>
          </w:p>
          <w:p>
            <w:pPr>
              <w:pStyle w:val="102"/>
              <w:numPr>
                <w:ilvl w:val="1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如何建立企业内部的惩罚机制</w:t>
            </w:r>
          </w:p>
          <w:p>
            <w:pPr>
              <w:pStyle w:val="102"/>
              <w:numPr>
                <w:ilvl w:val="0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建立自动发现并改正问题的文化和土壤</w:t>
            </w:r>
          </w:p>
          <w:p>
            <w:pPr>
              <w:pStyle w:val="102"/>
              <w:ind w:left="420" w:firstLine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主讲老师；安老师  国内大型医药企业质量与法规总监 公司副总经理 数次主导FDA认证 经验丰富</w:t>
            </w:r>
          </w:p>
        </w:tc>
      </w:tr>
    </w:tbl>
    <w:p>
      <w:r>
        <w:br w:type="page"/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附件二：2019药品企业如何避免造假专题培训班--</w:t>
      </w:r>
      <w:r>
        <w:rPr>
          <w:rFonts w:hint="eastAsia" w:ascii="宋体" w:hAnsi="宋体" w:eastAsia="宋体" w:cs="宋体"/>
          <w:b/>
          <w:sz w:val="32"/>
          <w:szCs w:val="32"/>
        </w:rPr>
        <w:t>回执表</w:t>
      </w:r>
    </w:p>
    <w:tbl>
      <w:tblPr>
        <w:tblStyle w:val="9"/>
        <w:tblpPr w:leftFromText="180" w:rightFromText="180" w:vertAnchor="text" w:horzAnchor="page" w:tblpX="1507" w:tblpY="232"/>
        <w:tblOverlap w:val="never"/>
        <w:tblW w:w="92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37"/>
        <w:gridCol w:w="52"/>
        <w:gridCol w:w="754"/>
        <w:gridCol w:w="835"/>
        <w:gridCol w:w="1091"/>
        <w:gridCol w:w="1713"/>
        <w:gridCol w:w="301"/>
        <w:gridCol w:w="698"/>
        <w:gridCol w:w="288"/>
        <w:gridCol w:w="631"/>
        <w:gridCol w:w="16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outlineLvl w:val="0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单位名称</w:t>
            </w:r>
          </w:p>
        </w:tc>
        <w:tc>
          <w:tcPr>
            <w:tcW w:w="544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9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邮 编</w:t>
            </w:r>
          </w:p>
        </w:tc>
        <w:tc>
          <w:tcPr>
            <w:tcW w:w="16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通讯地址</w:t>
            </w:r>
          </w:p>
        </w:tc>
        <w:tc>
          <w:tcPr>
            <w:tcW w:w="8050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pacing w:val="-16"/>
                <w:sz w:val="24"/>
              </w:rPr>
              <w:t>联 系 人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部  门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44" w:rightChars="21"/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44" w:rightChars="21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职 称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手   机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电  话</w:t>
            </w:r>
          </w:p>
        </w:tc>
        <w:tc>
          <w:tcPr>
            <w:tcW w:w="2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9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传 真</w:t>
            </w:r>
          </w:p>
        </w:tc>
        <w:tc>
          <w:tcPr>
            <w:tcW w:w="23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参会 代  表 登记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姓  名</w:t>
            </w: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性 别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职务/称</w:t>
            </w:r>
          </w:p>
        </w:tc>
        <w:tc>
          <w:tcPr>
            <w:tcW w:w="2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 手   机</w:t>
            </w:r>
          </w:p>
        </w:tc>
        <w:tc>
          <w:tcPr>
            <w:tcW w:w="33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    电 子 邮 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93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住宿要求：  单间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-PUA"/>
                <w:sz w:val="24"/>
              </w:rPr>
              <w:t xml:space="preserve">    合住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-PUA"/>
                <w:sz w:val="24"/>
              </w:rPr>
              <w:t xml:space="preserve">   不用安排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-PUA"/>
                <w:sz w:val="24"/>
              </w:rPr>
              <w:t xml:space="preserve">     </w:t>
            </w:r>
          </w:p>
        </w:tc>
        <w:tc>
          <w:tcPr>
            <w:tcW w:w="33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是否需要展位： 是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-PUA"/>
                <w:sz w:val="24"/>
              </w:rPr>
              <w:t xml:space="preserve"> 否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4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发票事宜</w:t>
            </w:r>
          </w:p>
        </w:tc>
        <w:tc>
          <w:tcPr>
            <w:tcW w:w="799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-PUA"/>
                <w:sz w:val="24"/>
                <w:lang w:eastAsia="zh-CN"/>
              </w:rPr>
            </w:pPr>
            <w:r>
              <w:rPr>
                <w:rFonts w:hint="eastAsia" w:ascii="宋体" w:hAnsi="宋体" w:cs="宋体-PUA"/>
                <w:sz w:val="24"/>
              </w:rPr>
              <w:t>发票</w:t>
            </w:r>
            <w:r>
              <w:rPr>
                <w:rFonts w:hint="eastAsia" w:ascii="宋体" w:hAnsi="宋体" w:cs="宋体-PUA"/>
                <w:sz w:val="24"/>
                <w:lang w:eastAsia="zh-CN"/>
              </w:rPr>
              <w:t>信息：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799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发票项目：   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□培训费     □会务费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9240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需了解的问题：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1、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563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指定收款账户：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户  名：北京晟勋炎国际会议服务中心 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开户行：中国工商银行北京玉泉路支行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账  号：020 006 301 920 003 3830  </w:t>
            </w:r>
          </w:p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汇款请注明: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上海药企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避免假造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注册费</w:t>
            </w:r>
          </w:p>
        </w:tc>
        <w:tc>
          <w:tcPr>
            <w:tcW w:w="36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签名/盖章：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</w:p>
          <w:p>
            <w:pPr>
              <w:spacing w:line="0" w:lineRule="atLeast"/>
              <w:rPr>
                <w:rFonts w:hint="default" w:ascii="宋体" w:hAnsi="宋体" w:eastAsia="宋体" w:cs="宋体-PU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日   期：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9240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-PUA"/>
                <w:sz w:val="24"/>
              </w:rPr>
              <w:t>、请您准确填写上表各项信息,以便会务组制作代表证等相关会议资料。</w:t>
            </w:r>
          </w:p>
          <w:p>
            <w:pPr>
              <w:spacing w:line="300" w:lineRule="exact"/>
              <w:rPr>
                <w:rFonts w:hint="eastAsia" w:ascii="宋体" w:hAnsi="宋体" w:cs="宋体-PUA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-PUA"/>
                <w:b/>
                <w:sz w:val="24"/>
              </w:rPr>
              <w:t>、请您在回传此确认表后</w:t>
            </w:r>
            <w:r>
              <w:rPr>
                <w:rFonts w:hint="eastAsia" w:ascii="宋体" w:hAnsi="宋体" w:cs="宋体"/>
                <w:b/>
                <w:sz w:val="24"/>
              </w:rPr>
              <w:t>3</w:t>
            </w:r>
            <w:r>
              <w:rPr>
                <w:rFonts w:hint="eastAsia" w:ascii="宋体" w:hAnsi="宋体" w:cs="宋体-PUA"/>
                <w:b/>
                <w:sz w:val="24"/>
              </w:rPr>
              <w:t>个工作日内办理付款。</w:t>
            </w:r>
          </w:p>
          <w:p>
            <w:pPr>
              <w:spacing w:line="300" w:lineRule="exac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-PUA"/>
                <w:sz w:val="24"/>
              </w:rPr>
              <w:t>、款到后我们会给您出具正式会议用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增值税普通发票</w:t>
            </w:r>
            <w:r>
              <w:rPr>
                <w:rFonts w:hint="eastAsia" w:ascii="宋体" w:hAnsi="宋体" w:cs="宋体-PUA"/>
                <w:sz w:val="24"/>
              </w:rPr>
              <w:t>。</w:t>
            </w:r>
          </w:p>
          <w:p>
            <w:pPr>
              <w:spacing w:line="300" w:lineRule="exact"/>
              <w:ind w:left="353" w:hanging="352" w:hangingChars="147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-PUA"/>
                <w:sz w:val="24"/>
              </w:rPr>
              <w:t>、我们在会议召开前一周左右给您发第二轮报到通知。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240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440"/>
              </w:tabs>
              <w:spacing w:line="470" w:lineRule="exact"/>
              <w:ind w:firstLine="562" w:firstLineChars="200"/>
              <w:rPr>
                <w:rFonts w:hint="default"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联 系 人: 马超           手机/微信：13240487419</w:t>
            </w:r>
          </w:p>
          <w:p>
            <w:pPr>
              <w:pStyle w:val="5"/>
              <w:tabs>
                <w:tab w:val="left" w:pos="1440"/>
              </w:tabs>
              <w:spacing w:line="470" w:lineRule="exact"/>
              <w:rPr>
                <w:b w:val="0"/>
                <w:color w:val="000000"/>
                <w:kern w:val="2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电话/传真：010-88287870     电子邮箱：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instrText xml:space="preserve"> HYPERLINK "mailto:3217363620@qq.com" </w:instrTex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1683101345@qq.com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fldChar w:fldCharType="end"/>
            </w:r>
          </w:p>
          <w:p>
            <w:pPr>
              <w:spacing w:line="400" w:lineRule="exact"/>
              <w:rPr>
                <w:rFonts w:hint="eastAsia" w:ascii="宋体" w:hAnsi="宋体" w:cs="宋体-PUA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;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EEE"/>
    <w:multiLevelType w:val="multilevel"/>
    <w:tmpl w:val="01467EE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E3569"/>
    <w:multiLevelType w:val="multilevel"/>
    <w:tmpl w:val="0FFE356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D70DA"/>
    <w:multiLevelType w:val="multilevel"/>
    <w:tmpl w:val="25CD70DA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32C59"/>
    <w:multiLevelType w:val="multilevel"/>
    <w:tmpl w:val="29E32C59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4AB1472"/>
    <w:multiLevelType w:val="multilevel"/>
    <w:tmpl w:val="74AB1472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2DEA4FF"/>
    <w:rsid w:val="00083A24"/>
    <w:rsid w:val="000F4654"/>
    <w:rsid w:val="00134FFF"/>
    <w:rsid w:val="00154242"/>
    <w:rsid w:val="00234213"/>
    <w:rsid w:val="002C7C85"/>
    <w:rsid w:val="00306E20"/>
    <w:rsid w:val="00333E42"/>
    <w:rsid w:val="00366F6E"/>
    <w:rsid w:val="003D67FE"/>
    <w:rsid w:val="004839F0"/>
    <w:rsid w:val="00505626"/>
    <w:rsid w:val="00526097"/>
    <w:rsid w:val="006D46E7"/>
    <w:rsid w:val="00764BD1"/>
    <w:rsid w:val="007A35DB"/>
    <w:rsid w:val="007B6C31"/>
    <w:rsid w:val="007D70A2"/>
    <w:rsid w:val="007E5796"/>
    <w:rsid w:val="007F294A"/>
    <w:rsid w:val="007F4512"/>
    <w:rsid w:val="00820369"/>
    <w:rsid w:val="00871613"/>
    <w:rsid w:val="0088441F"/>
    <w:rsid w:val="008D6B85"/>
    <w:rsid w:val="00906122"/>
    <w:rsid w:val="00912671"/>
    <w:rsid w:val="009232D0"/>
    <w:rsid w:val="009C10D9"/>
    <w:rsid w:val="009D4787"/>
    <w:rsid w:val="00A53E1E"/>
    <w:rsid w:val="00A9101E"/>
    <w:rsid w:val="00AE3676"/>
    <w:rsid w:val="00B23134"/>
    <w:rsid w:val="00B26BF9"/>
    <w:rsid w:val="00B276E0"/>
    <w:rsid w:val="00C74E9C"/>
    <w:rsid w:val="00CF540B"/>
    <w:rsid w:val="00DC7EF3"/>
    <w:rsid w:val="00E16259"/>
    <w:rsid w:val="00E324EB"/>
    <w:rsid w:val="00E82AC6"/>
    <w:rsid w:val="00EE262C"/>
    <w:rsid w:val="00F80548"/>
    <w:rsid w:val="02911670"/>
    <w:rsid w:val="05EE3C71"/>
    <w:rsid w:val="0F24453D"/>
    <w:rsid w:val="0F5CE57C"/>
    <w:rsid w:val="12DEA4FF"/>
    <w:rsid w:val="20417BB3"/>
    <w:rsid w:val="20DA4F42"/>
    <w:rsid w:val="214D9164"/>
    <w:rsid w:val="226D150B"/>
    <w:rsid w:val="28FB6587"/>
    <w:rsid w:val="29393926"/>
    <w:rsid w:val="2CFB3843"/>
    <w:rsid w:val="2DE641DC"/>
    <w:rsid w:val="41F806E6"/>
    <w:rsid w:val="45161E77"/>
    <w:rsid w:val="54E957B0"/>
    <w:rsid w:val="5B856865"/>
    <w:rsid w:val="62FD50C5"/>
    <w:rsid w:val="6E2D1F36"/>
    <w:rsid w:val="77E00A51"/>
    <w:rsid w:val="788F5B1D"/>
    <w:rsid w:val="7E4A2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仿宋" w:hAnsi="仿宋_GB2312;仿宋" w:eastAsia="仿宋_GB2312;仿宋"/>
      <w:b/>
      <w:kern w:val="0"/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List"/>
    <w:basedOn w:val="4"/>
    <w:qFormat/>
    <w:uiPriority w:val="0"/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WW8Num1z0"/>
    <w:qFormat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qFormat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qFormat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WW8Num2z0"/>
    <w:qFormat/>
    <w:uiPriority w:val="0"/>
  </w:style>
  <w:style w:type="character" w:customStyle="1" w:styleId="23">
    <w:name w:val="WW8Num2z1"/>
    <w:qFormat/>
    <w:uiPriority w:val="0"/>
    <w:rPr>
      <w:rFonts w:cs="宋体"/>
    </w:rPr>
  </w:style>
  <w:style w:type="character" w:customStyle="1" w:styleId="24">
    <w:name w:val="WW8Num2z2"/>
    <w:qFormat/>
    <w:uiPriority w:val="0"/>
  </w:style>
  <w:style w:type="character" w:customStyle="1" w:styleId="25">
    <w:name w:val="WW8Num2z3"/>
    <w:qFormat/>
    <w:uiPriority w:val="0"/>
  </w:style>
  <w:style w:type="character" w:customStyle="1" w:styleId="26">
    <w:name w:val="WW8Num2z4"/>
    <w:qFormat/>
    <w:uiPriority w:val="0"/>
  </w:style>
  <w:style w:type="character" w:customStyle="1" w:styleId="27">
    <w:name w:val="WW8Num2z5"/>
    <w:qFormat/>
    <w:uiPriority w:val="0"/>
  </w:style>
  <w:style w:type="character" w:customStyle="1" w:styleId="28">
    <w:name w:val="WW8Num2z6"/>
    <w:qFormat/>
    <w:uiPriority w:val="0"/>
  </w:style>
  <w:style w:type="character" w:customStyle="1" w:styleId="29">
    <w:name w:val="WW8Num2z7"/>
    <w:qFormat/>
    <w:uiPriority w:val="0"/>
  </w:style>
  <w:style w:type="character" w:customStyle="1" w:styleId="30">
    <w:name w:val="WW8Num2z8"/>
    <w:qFormat/>
    <w:uiPriority w:val="0"/>
  </w:style>
  <w:style w:type="character" w:customStyle="1" w:styleId="31">
    <w:name w:val="WW8Num3z0"/>
    <w:qFormat/>
    <w:uiPriority w:val="0"/>
  </w:style>
  <w:style w:type="character" w:customStyle="1" w:styleId="32">
    <w:name w:val="WW8Num3z1"/>
    <w:qFormat/>
    <w:uiPriority w:val="0"/>
  </w:style>
  <w:style w:type="character" w:customStyle="1" w:styleId="33">
    <w:name w:val="WW8Num3z2"/>
    <w:qFormat/>
    <w:uiPriority w:val="0"/>
  </w:style>
  <w:style w:type="character" w:customStyle="1" w:styleId="34">
    <w:name w:val="WW8Num3z3"/>
    <w:qFormat/>
    <w:uiPriority w:val="0"/>
  </w:style>
  <w:style w:type="character" w:customStyle="1" w:styleId="35">
    <w:name w:val="WW8Num3z4"/>
    <w:qFormat/>
    <w:uiPriority w:val="0"/>
  </w:style>
  <w:style w:type="character" w:customStyle="1" w:styleId="36">
    <w:name w:val="WW8Num3z5"/>
    <w:qFormat/>
    <w:uiPriority w:val="0"/>
  </w:style>
  <w:style w:type="character" w:customStyle="1" w:styleId="37">
    <w:name w:val="WW8Num3z6"/>
    <w:qFormat/>
    <w:uiPriority w:val="0"/>
  </w:style>
  <w:style w:type="character" w:customStyle="1" w:styleId="38">
    <w:name w:val="WW8Num3z7"/>
    <w:qFormat/>
    <w:uiPriority w:val="0"/>
  </w:style>
  <w:style w:type="character" w:customStyle="1" w:styleId="39">
    <w:name w:val="WW8Num3z8"/>
    <w:qFormat/>
    <w:uiPriority w:val="0"/>
  </w:style>
  <w:style w:type="character" w:customStyle="1" w:styleId="40">
    <w:name w:val="WW8Num4z0"/>
    <w:qFormat/>
    <w:uiPriority w:val="0"/>
  </w:style>
  <w:style w:type="character" w:customStyle="1" w:styleId="41">
    <w:name w:val="WW8Num4z1"/>
    <w:qFormat/>
    <w:uiPriority w:val="0"/>
  </w:style>
  <w:style w:type="character" w:customStyle="1" w:styleId="42">
    <w:name w:val="WW8Num4z2"/>
    <w:qFormat/>
    <w:uiPriority w:val="0"/>
  </w:style>
  <w:style w:type="character" w:customStyle="1" w:styleId="43">
    <w:name w:val="WW8Num4z3"/>
    <w:qFormat/>
    <w:uiPriority w:val="0"/>
  </w:style>
  <w:style w:type="character" w:customStyle="1" w:styleId="44">
    <w:name w:val="WW8Num4z4"/>
    <w:qFormat/>
    <w:uiPriority w:val="0"/>
  </w:style>
  <w:style w:type="character" w:customStyle="1" w:styleId="45">
    <w:name w:val="WW8Num4z5"/>
    <w:qFormat/>
    <w:uiPriority w:val="0"/>
  </w:style>
  <w:style w:type="character" w:customStyle="1" w:styleId="46">
    <w:name w:val="WW8Num4z6"/>
    <w:qFormat/>
    <w:uiPriority w:val="0"/>
  </w:style>
  <w:style w:type="character" w:customStyle="1" w:styleId="47">
    <w:name w:val="WW8Num4z7"/>
    <w:qFormat/>
    <w:uiPriority w:val="0"/>
  </w:style>
  <w:style w:type="character" w:customStyle="1" w:styleId="48">
    <w:name w:val="WW8Num4z8"/>
    <w:qFormat/>
    <w:uiPriority w:val="0"/>
  </w:style>
  <w:style w:type="character" w:customStyle="1" w:styleId="49">
    <w:name w:val="WW8Num5z0"/>
    <w:qFormat/>
    <w:uiPriority w:val="0"/>
  </w:style>
  <w:style w:type="character" w:customStyle="1" w:styleId="50">
    <w:name w:val="WW8Num5z1"/>
    <w:qFormat/>
    <w:uiPriority w:val="0"/>
  </w:style>
  <w:style w:type="character" w:customStyle="1" w:styleId="51">
    <w:name w:val="WW8Num5z2"/>
    <w:qFormat/>
    <w:uiPriority w:val="0"/>
  </w:style>
  <w:style w:type="character" w:customStyle="1" w:styleId="52">
    <w:name w:val="WW8Num5z3"/>
    <w:qFormat/>
    <w:uiPriority w:val="0"/>
  </w:style>
  <w:style w:type="character" w:customStyle="1" w:styleId="53">
    <w:name w:val="WW8Num5z4"/>
    <w:qFormat/>
    <w:uiPriority w:val="0"/>
  </w:style>
  <w:style w:type="character" w:customStyle="1" w:styleId="54">
    <w:name w:val="WW8Num5z5"/>
    <w:qFormat/>
    <w:uiPriority w:val="0"/>
  </w:style>
  <w:style w:type="character" w:customStyle="1" w:styleId="55">
    <w:name w:val="WW8Num5z6"/>
    <w:qFormat/>
    <w:uiPriority w:val="0"/>
  </w:style>
  <w:style w:type="character" w:customStyle="1" w:styleId="56">
    <w:name w:val="WW8Num5z7"/>
    <w:qFormat/>
    <w:uiPriority w:val="0"/>
  </w:style>
  <w:style w:type="character" w:customStyle="1" w:styleId="57">
    <w:name w:val="WW8Num5z8"/>
    <w:qFormat/>
    <w:uiPriority w:val="0"/>
  </w:style>
  <w:style w:type="character" w:customStyle="1" w:styleId="58">
    <w:name w:val="WW8Num6z0"/>
    <w:qFormat/>
    <w:uiPriority w:val="0"/>
  </w:style>
  <w:style w:type="character" w:customStyle="1" w:styleId="59">
    <w:name w:val="WW8Num6z1"/>
    <w:qFormat/>
    <w:uiPriority w:val="0"/>
  </w:style>
  <w:style w:type="character" w:customStyle="1" w:styleId="60">
    <w:name w:val="WW8Num6z2"/>
    <w:qFormat/>
    <w:uiPriority w:val="0"/>
  </w:style>
  <w:style w:type="character" w:customStyle="1" w:styleId="61">
    <w:name w:val="WW8Num6z3"/>
    <w:qFormat/>
    <w:uiPriority w:val="0"/>
  </w:style>
  <w:style w:type="character" w:customStyle="1" w:styleId="62">
    <w:name w:val="WW8Num6z4"/>
    <w:qFormat/>
    <w:uiPriority w:val="0"/>
  </w:style>
  <w:style w:type="character" w:customStyle="1" w:styleId="63">
    <w:name w:val="WW8Num6z5"/>
    <w:qFormat/>
    <w:uiPriority w:val="0"/>
  </w:style>
  <w:style w:type="character" w:customStyle="1" w:styleId="64">
    <w:name w:val="WW8Num6z6"/>
    <w:qFormat/>
    <w:uiPriority w:val="0"/>
  </w:style>
  <w:style w:type="character" w:customStyle="1" w:styleId="65">
    <w:name w:val="WW8Num6z7"/>
    <w:qFormat/>
    <w:uiPriority w:val="0"/>
  </w:style>
  <w:style w:type="character" w:customStyle="1" w:styleId="66">
    <w:name w:val="WW8Num6z8"/>
    <w:qFormat/>
    <w:uiPriority w:val="0"/>
  </w:style>
  <w:style w:type="character" w:customStyle="1" w:styleId="67">
    <w:name w:val="WW8Num7z0"/>
    <w:qFormat/>
    <w:uiPriority w:val="0"/>
    <w:rPr>
      <w:sz w:val="21"/>
      <w:szCs w:val="21"/>
    </w:rPr>
  </w:style>
  <w:style w:type="character" w:customStyle="1" w:styleId="68">
    <w:name w:val="WW8Num7z1"/>
    <w:qFormat/>
    <w:uiPriority w:val="0"/>
  </w:style>
  <w:style w:type="character" w:customStyle="1" w:styleId="69">
    <w:name w:val="WW8Num7z2"/>
    <w:qFormat/>
    <w:uiPriority w:val="0"/>
  </w:style>
  <w:style w:type="character" w:customStyle="1" w:styleId="70">
    <w:name w:val="WW8Num7z3"/>
    <w:qFormat/>
    <w:uiPriority w:val="0"/>
  </w:style>
  <w:style w:type="character" w:customStyle="1" w:styleId="71">
    <w:name w:val="WW8Num7z4"/>
    <w:qFormat/>
    <w:uiPriority w:val="0"/>
  </w:style>
  <w:style w:type="character" w:customStyle="1" w:styleId="72">
    <w:name w:val="WW8Num7z5"/>
    <w:qFormat/>
    <w:uiPriority w:val="0"/>
  </w:style>
  <w:style w:type="character" w:customStyle="1" w:styleId="73">
    <w:name w:val="WW8Num7z6"/>
    <w:qFormat/>
    <w:uiPriority w:val="0"/>
  </w:style>
  <w:style w:type="character" w:customStyle="1" w:styleId="74">
    <w:name w:val="WW8Num7z7"/>
    <w:qFormat/>
    <w:uiPriority w:val="0"/>
  </w:style>
  <w:style w:type="character" w:customStyle="1" w:styleId="75">
    <w:name w:val="WW8Num7z8"/>
    <w:qFormat/>
    <w:uiPriority w:val="0"/>
  </w:style>
  <w:style w:type="character" w:customStyle="1" w:styleId="76">
    <w:name w:val="WW8Num8z0"/>
    <w:qFormat/>
    <w:uiPriority w:val="0"/>
  </w:style>
  <w:style w:type="character" w:customStyle="1" w:styleId="77">
    <w:name w:val="WW8Num9z0"/>
    <w:qFormat/>
    <w:uiPriority w:val="0"/>
    <w:rPr>
      <w:sz w:val="21"/>
      <w:szCs w:val="21"/>
    </w:rPr>
  </w:style>
  <w:style w:type="character" w:customStyle="1" w:styleId="78">
    <w:name w:val="WW8Num9z1"/>
    <w:qFormat/>
    <w:uiPriority w:val="0"/>
  </w:style>
  <w:style w:type="character" w:customStyle="1" w:styleId="79">
    <w:name w:val="WW8Num9z2"/>
    <w:qFormat/>
    <w:uiPriority w:val="0"/>
  </w:style>
  <w:style w:type="character" w:customStyle="1" w:styleId="80">
    <w:name w:val="WW8Num9z3"/>
    <w:qFormat/>
    <w:uiPriority w:val="0"/>
  </w:style>
  <w:style w:type="character" w:customStyle="1" w:styleId="81">
    <w:name w:val="WW8Num9z4"/>
    <w:qFormat/>
    <w:uiPriority w:val="0"/>
  </w:style>
  <w:style w:type="character" w:customStyle="1" w:styleId="82">
    <w:name w:val="WW8Num9z5"/>
    <w:qFormat/>
    <w:uiPriority w:val="0"/>
  </w:style>
  <w:style w:type="character" w:customStyle="1" w:styleId="83">
    <w:name w:val="WW8Num9z6"/>
    <w:qFormat/>
    <w:uiPriority w:val="0"/>
  </w:style>
  <w:style w:type="character" w:customStyle="1" w:styleId="84">
    <w:name w:val="WW8Num9z7"/>
    <w:qFormat/>
    <w:uiPriority w:val="0"/>
  </w:style>
  <w:style w:type="character" w:customStyle="1" w:styleId="85">
    <w:name w:val="WW8Num9z8"/>
    <w:qFormat/>
    <w:uiPriority w:val="0"/>
  </w:style>
  <w:style w:type="character" w:customStyle="1" w:styleId="86">
    <w:name w:val="WW8Num10z0"/>
    <w:qFormat/>
    <w:uiPriority w:val="0"/>
  </w:style>
  <w:style w:type="character" w:customStyle="1" w:styleId="87">
    <w:name w:val="WW8Num10z1"/>
    <w:qFormat/>
    <w:uiPriority w:val="0"/>
  </w:style>
  <w:style w:type="character" w:customStyle="1" w:styleId="88">
    <w:name w:val="WW8Num10z2"/>
    <w:qFormat/>
    <w:uiPriority w:val="0"/>
  </w:style>
  <w:style w:type="character" w:customStyle="1" w:styleId="89">
    <w:name w:val="WW8Num10z3"/>
    <w:qFormat/>
    <w:uiPriority w:val="0"/>
  </w:style>
  <w:style w:type="character" w:customStyle="1" w:styleId="90">
    <w:name w:val="WW8Num10z4"/>
    <w:qFormat/>
    <w:uiPriority w:val="0"/>
  </w:style>
  <w:style w:type="character" w:customStyle="1" w:styleId="91">
    <w:name w:val="WW8Num10z5"/>
    <w:qFormat/>
    <w:uiPriority w:val="0"/>
  </w:style>
  <w:style w:type="character" w:customStyle="1" w:styleId="92">
    <w:name w:val="WW8Num10z6"/>
    <w:qFormat/>
    <w:uiPriority w:val="0"/>
  </w:style>
  <w:style w:type="character" w:customStyle="1" w:styleId="93">
    <w:name w:val="WW8Num10z7"/>
    <w:qFormat/>
    <w:uiPriority w:val="0"/>
  </w:style>
  <w:style w:type="character" w:customStyle="1" w:styleId="94">
    <w:name w:val="WW8Num10z8"/>
    <w:qFormat/>
    <w:uiPriority w:val="0"/>
  </w:style>
  <w:style w:type="character" w:customStyle="1" w:styleId="95">
    <w:name w:val="页眉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6">
    <w:name w:val="Internet Link"/>
    <w:basedOn w:val="10"/>
    <w:qFormat/>
    <w:uiPriority w:val="0"/>
    <w:rPr>
      <w:color w:val="0000FF"/>
    </w:rPr>
  </w:style>
  <w:style w:type="character" w:customStyle="1" w:styleId="97">
    <w:name w:val="正文文本缩进 Char"/>
    <w:qFormat/>
    <w:uiPriority w:val="0"/>
    <w:rPr>
      <w:rFonts w:ascii="仿宋_GB2312;仿宋" w:hAnsi="仿宋_GB2312;仿宋" w:eastAsia="仿宋_GB2312;仿宋" w:cs="Times New Roman"/>
      <w:b/>
      <w:kern w:val="0"/>
      <w:sz w:val="28"/>
      <w:szCs w:val="20"/>
    </w:rPr>
  </w:style>
  <w:style w:type="character" w:customStyle="1" w:styleId="98">
    <w:name w:val="Strong Emphasis"/>
    <w:qFormat/>
    <w:uiPriority w:val="0"/>
    <w:rPr>
      <w:b/>
      <w:bCs/>
    </w:rPr>
  </w:style>
  <w:style w:type="character" w:customStyle="1" w:styleId="99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01">
    <w:name w:val="Index"/>
    <w:basedOn w:val="1"/>
    <w:qFormat/>
    <w:uiPriority w:val="0"/>
    <w:pPr>
      <w:suppressLineNumbers/>
    </w:pPr>
  </w:style>
  <w:style w:type="paragraph" w:styleId="102">
    <w:name w:val="List Paragraph"/>
    <w:basedOn w:val="1"/>
    <w:qFormat/>
    <w:uiPriority w:val="34"/>
    <w:pPr>
      <w:ind w:firstLine="420"/>
    </w:pPr>
  </w:style>
  <w:style w:type="paragraph" w:customStyle="1" w:styleId="103">
    <w:name w:val="Table Contents"/>
    <w:basedOn w:val="1"/>
    <w:qFormat/>
    <w:uiPriority w:val="0"/>
    <w:pPr>
      <w:suppressLineNumbers/>
    </w:pPr>
  </w:style>
  <w:style w:type="paragraph" w:customStyle="1" w:styleId="104">
    <w:name w:val="Table Heading"/>
    <w:basedOn w:val="10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4</Pages>
  <Words>261</Words>
  <Characters>1488</Characters>
  <Lines>12</Lines>
  <Paragraphs>3</Paragraphs>
  <TotalTime>0</TotalTime>
  <ScaleCrop>false</ScaleCrop>
  <LinksUpToDate>false</LinksUpToDate>
  <CharactersWithSpaces>1746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2017-11-28T05:56:00Z</dcterms:created>
  <dc:creator>微软用户</dc:creator>
  <cp:lastModifiedBy>在路上</cp:lastModifiedBy>
  <dcterms:modified xsi:type="dcterms:W3CDTF">2019-09-24T00:54:14Z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