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仿宋_GB2312;仿宋" w:hAnsi="仿宋_GB2312;仿宋" w:eastAsia="仿宋_GB2312;仿宋"/>
          <w:b/>
          <w:bCs/>
          <w:sz w:val="36"/>
          <w:szCs w:val="36"/>
          <w:lang w:eastAsia="en-US"/>
        </w:rPr>
      </w:pPr>
      <w:r>
        <w:drawing>
          <wp:anchor distT="0" distB="0" distL="114300" distR="114300" simplePos="0" relativeHeight="251658240" behindDoc="1" locked="0" layoutInCell="1" allowOverlap="1">
            <wp:simplePos x="0" y="0"/>
            <wp:positionH relativeFrom="column">
              <wp:posOffset>-40640</wp:posOffset>
            </wp:positionH>
            <wp:positionV relativeFrom="paragraph">
              <wp:posOffset>46355</wp:posOffset>
            </wp:positionV>
            <wp:extent cx="5276850" cy="638175"/>
            <wp:effectExtent l="0" t="0" r="11430" b="190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5276850" cy="638175"/>
                    </a:xfrm>
                    <a:prstGeom prst="rect">
                      <a:avLst/>
                    </a:prstGeom>
                    <a:noFill/>
                    <a:ln>
                      <a:noFill/>
                    </a:ln>
                  </pic:spPr>
                </pic:pic>
              </a:graphicData>
            </a:graphic>
          </wp:anchor>
        </w:drawing>
      </w:r>
    </w:p>
    <w:p>
      <w:pPr>
        <w:spacing w:line="400" w:lineRule="exact"/>
        <w:rPr>
          <w:rFonts w:ascii="仿宋_GB2312;仿宋" w:hAnsi="仿宋_GB2312;仿宋" w:eastAsia="仿宋_GB2312;仿宋"/>
          <w:color w:val="000000"/>
          <w:sz w:val="32"/>
          <w:szCs w:val="32"/>
        </w:rPr>
      </w:pPr>
    </w:p>
    <w:p>
      <w:pPr>
        <w:ind w:right="50"/>
        <w:rPr>
          <w:b/>
          <w:bCs/>
          <w:color w:val="FF0000"/>
          <w:sz w:val="72"/>
          <w:szCs w:val="72"/>
        </w:rPr>
      </w:pPr>
      <w:r>
        <w:rPr>
          <w:rFonts w:hint="eastAsia"/>
          <w:b/>
          <w:bCs/>
          <w:color w:val="FF0000"/>
          <w:sz w:val="72"/>
          <w:szCs w:val="72"/>
        </w:rPr>
        <w:t>药成材培训在线直播平台</w:t>
      </w:r>
    </w:p>
    <w:p>
      <w:pPr>
        <w:ind w:right="50"/>
        <w:rPr>
          <w:rFonts w:ascii="宋体;SimSun" w:hAnsi="宋体;SimSun" w:cs="宋体;SimSun"/>
          <w:b/>
          <w:bCs/>
          <w:sz w:val="36"/>
          <w:szCs w:val="36"/>
        </w:rPr>
      </w:pPr>
      <w:r>
        <w:pict>
          <v:line id="Line 3" o:spid="_x0000_s1026" o:spt="20" style="position:absolute;left:0pt;flip:y;margin-left:1.3pt;margin-top:8.7pt;height:0.6pt;width:408.9pt;z-index:251660288;mso-width-relative:page;mso-height-relative:page;" stroked="t" coordsize="21600,21600" o:gfxdata="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GQRu40wAAAAcBAAAPAAAAAAAAAAEAIAAAACIAAABkcnMv&#10;ZG93bnJldi54bWxQSwECFAAUAAAACACHTuJAdrF/d5YBAAAfAwAADgAAAAAAAAABACAAAAAiAQAA&#10;ZHJzL2Uyb0RvYy54bWxQSwUGAAAAAAYABgBZAQAAKgUAAAAA&#10;">
            <v:path arrowok="t"/>
            <v:fill focussize="0,0"/>
            <v:stroke weight="1.50236220472441pt" color="#FF0000" joinstyle="miter"/>
            <v:imagedata o:title=""/>
            <o:lock v:ext="edit"/>
          </v:line>
        </w:pict>
      </w:r>
    </w:p>
    <w:p>
      <w:pPr>
        <w:spacing w:line="320" w:lineRule="exact"/>
        <w:ind w:left="1590" w:right="51" w:hanging="1590" w:hangingChars="495"/>
        <w:rPr>
          <w:rFonts w:ascii="宋体;SimSun" w:hAnsi="宋体;SimSun" w:cs="宋体;SimSun"/>
          <w:b/>
          <w:bCs/>
          <w:sz w:val="32"/>
          <w:szCs w:val="32"/>
        </w:rPr>
      </w:pPr>
      <w:r>
        <w:rPr>
          <w:rFonts w:ascii="宋体;SimSun" w:hAnsi="宋体;SimSun" w:cs="宋体;SimSun"/>
          <w:b/>
          <w:bCs/>
          <w:sz w:val="32"/>
          <w:szCs w:val="32"/>
        </w:rPr>
        <w:t>关于举办</w:t>
      </w:r>
      <w:r>
        <w:rPr>
          <w:rFonts w:hint="eastAsia" w:ascii="宋体;SimSun" w:hAnsi="宋体;SimSun" w:cs="宋体;SimSun"/>
          <w:b/>
          <w:bCs/>
          <w:sz w:val="32"/>
          <w:szCs w:val="32"/>
        </w:rPr>
        <w:t>第二期</w:t>
      </w:r>
      <w:r>
        <w:rPr>
          <w:rFonts w:ascii="宋体;SimSun" w:hAnsi="宋体;SimSun" w:cs="宋体;SimSun"/>
          <w:b/>
          <w:bCs/>
          <w:sz w:val="32"/>
          <w:szCs w:val="32"/>
        </w:rPr>
        <w:t>“2020</w:t>
      </w:r>
      <w:r>
        <w:rPr>
          <w:rFonts w:hint="eastAsia" w:ascii="宋体;SimSun" w:hAnsi="宋体;SimSun" w:cs="宋体;SimSun"/>
          <w:b/>
          <w:bCs/>
          <w:sz w:val="32"/>
          <w:szCs w:val="32"/>
        </w:rPr>
        <w:t>申报受理最新要求及合规的资料撰写实战培训班</w:t>
      </w:r>
      <w:r>
        <w:rPr>
          <w:rFonts w:ascii="宋体;SimSun" w:hAnsi="宋体;SimSun" w:cs="宋体;SimSun"/>
          <w:b/>
          <w:bCs/>
          <w:sz w:val="32"/>
          <w:szCs w:val="32"/>
        </w:rPr>
        <w:t>”的通知</w:t>
      </w:r>
    </w:p>
    <w:p>
      <w:pPr>
        <w:spacing w:line="400" w:lineRule="exact"/>
        <w:rPr>
          <w:rFonts w:cs="仿宋"/>
          <w:color w:val="000000"/>
          <w:sz w:val="28"/>
          <w:szCs w:val="28"/>
        </w:rPr>
      </w:pPr>
    </w:p>
    <w:p>
      <w:pPr>
        <w:spacing w:line="400" w:lineRule="exact"/>
        <w:rPr>
          <w:rFonts w:cs="仿宋"/>
        </w:rPr>
      </w:pPr>
      <w:r>
        <w:rPr>
          <w:rFonts w:cs="仿宋"/>
          <w:color w:val="000000"/>
          <w:sz w:val="28"/>
          <w:szCs w:val="28"/>
        </w:rPr>
        <w:t>各有关单位：</w:t>
      </w:r>
    </w:p>
    <w:p>
      <w:pPr>
        <w:spacing w:line="400" w:lineRule="exact"/>
        <w:ind w:firstLine="560"/>
        <w:rPr>
          <w:rFonts w:cs="仿宋"/>
          <w:color w:val="000000" w:themeColor="text1"/>
          <w:sz w:val="28"/>
          <w:szCs w:val="28"/>
        </w:rPr>
      </w:pPr>
      <w:r>
        <w:rPr>
          <w:rFonts w:hint="eastAsia" w:cs="仿宋"/>
          <w:color w:val="000000" w:themeColor="text1"/>
          <w:sz w:val="28"/>
          <w:szCs w:val="28"/>
        </w:rPr>
        <w:t>在《药品注册管理办法》（国家市场监督管理总局令第</w:t>
      </w:r>
      <w:r>
        <w:rPr>
          <w:rFonts w:cs="仿宋"/>
          <w:color w:val="000000" w:themeColor="text1"/>
          <w:sz w:val="28"/>
          <w:szCs w:val="28"/>
        </w:rPr>
        <w:t>27</w:t>
      </w:r>
      <w:r>
        <w:rPr>
          <w:rFonts w:hint="eastAsia" w:cs="仿宋"/>
          <w:color w:val="000000" w:themeColor="text1"/>
          <w:sz w:val="28"/>
          <w:szCs w:val="28"/>
        </w:rPr>
        <w:t>号）实施后，为推进相关配套规范性文件、技术指导原则起草制定工作，同时，更好地指导申请人规范提交申报资料，国家药品监督管理局近期密集地出台了若干申报及资料要求的法规规范。</w:t>
      </w:r>
    </w:p>
    <w:p>
      <w:pPr>
        <w:spacing w:line="400" w:lineRule="exact"/>
        <w:ind w:firstLine="560"/>
        <w:rPr>
          <w:rFonts w:cs="仿宋"/>
          <w:color w:val="000000" w:themeColor="text1"/>
          <w:sz w:val="28"/>
          <w:szCs w:val="28"/>
        </w:rPr>
      </w:pPr>
      <w:r>
        <w:rPr>
          <w:rFonts w:hint="eastAsia" w:cs="仿宋"/>
          <w:color w:val="000000" w:themeColor="text1"/>
          <w:sz w:val="28"/>
          <w:szCs w:val="28"/>
        </w:rPr>
        <w:t>包括如下：</w:t>
      </w:r>
    </w:p>
    <w:p>
      <w:pPr>
        <w:spacing w:line="400" w:lineRule="exact"/>
        <w:ind w:firstLine="560"/>
        <w:rPr>
          <w:rFonts w:cs="仿宋"/>
          <w:color w:val="000000" w:themeColor="text1"/>
          <w:sz w:val="28"/>
          <w:szCs w:val="28"/>
        </w:rPr>
      </w:pPr>
      <w:r>
        <w:rPr>
          <w:rFonts w:hint="eastAsia" w:cs="仿宋"/>
          <w:color w:val="000000" w:themeColor="text1"/>
          <w:sz w:val="28"/>
          <w:szCs w:val="28"/>
        </w:rPr>
        <w:t>《化学药品注册受理审查指南（试行）》（</w:t>
      </w:r>
      <w:r>
        <w:rPr>
          <w:rFonts w:cs="仿宋"/>
          <w:color w:val="000000" w:themeColor="text1"/>
          <w:sz w:val="28"/>
          <w:szCs w:val="28"/>
        </w:rPr>
        <w:t>2020</w:t>
      </w:r>
      <w:r>
        <w:rPr>
          <w:rFonts w:hint="eastAsia" w:cs="仿宋"/>
          <w:color w:val="000000" w:themeColor="text1"/>
          <w:sz w:val="28"/>
          <w:szCs w:val="28"/>
        </w:rPr>
        <w:t>年第</w:t>
      </w:r>
      <w:r>
        <w:rPr>
          <w:rFonts w:cs="仿宋"/>
          <w:color w:val="000000" w:themeColor="text1"/>
          <w:sz w:val="28"/>
          <w:szCs w:val="28"/>
        </w:rPr>
        <w:t>10</w:t>
      </w:r>
      <w:r>
        <w:rPr>
          <w:rFonts w:hint="eastAsia" w:cs="仿宋"/>
          <w:color w:val="000000" w:themeColor="text1"/>
          <w:sz w:val="28"/>
          <w:szCs w:val="28"/>
        </w:rPr>
        <w:t>号）</w:t>
      </w:r>
    </w:p>
    <w:p>
      <w:pPr>
        <w:spacing w:line="400" w:lineRule="exact"/>
        <w:ind w:firstLine="560"/>
        <w:rPr>
          <w:rFonts w:cs="仿宋"/>
          <w:color w:val="000000" w:themeColor="text1"/>
          <w:sz w:val="28"/>
          <w:szCs w:val="28"/>
        </w:rPr>
      </w:pPr>
      <w:r>
        <w:rPr>
          <w:rFonts w:hint="eastAsia" w:cs="仿宋"/>
          <w:color w:val="000000" w:themeColor="text1"/>
          <w:sz w:val="28"/>
          <w:szCs w:val="28"/>
        </w:rPr>
        <w:t>《生物制品注册受理审查指南》（</w:t>
      </w:r>
      <w:r>
        <w:rPr>
          <w:rFonts w:cs="仿宋"/>
          <w:color w:val="000000" w:themeColor="text1"/>
          <w:sz w:val="28"/>
          <w:szCs w:val="28"/>
        </w:rPr>
        <w:t>2020</w:t>
      </w:r>
      <w:r>
        <w:rPr>
          <w:rFonts w:hint="eastAsia" w:cs="仿宋"/>
          <w:color w:val="000000" w:themeColor="text1"/>
          <w:sz w:val="28"/>
          <w:szCs w:val="28"/>
        </w:rPr>
        <w:t>年第</w:t>
      </w:r>
      <w:r>
        <w:rPr>
          <w:rFonts w:cs="仿宋"/>
          <w:color w:val="000000" w:themeColor="text1"/>
          <w:sz w:val="28"/>
          <w:szCs w:val="28"/>
        </w:rPr>
        <w:t>11</w:t>
      </w:r>
      <w:r>
        <w:rPr>
          <w:rFonts w:hint="eastAsia" w:cs="仿宋"/>
          <w:color w:val="000000" w:themeColor="text1"/>
          <w:sz w:val="28"/>
          <w:szCs w:val="28"/>
        </w:rPr>
        <w:t>号）</w:t>
      </w:r>
    </w:p>
    <w:p>
      <w:pPr>
        <w:spacing w:line="400" w:lineRule="exact"/>
        <w:ind w:firstLine="560"/>
        <w:rPr>
          <w:rFonts w:cs="仿宋"/>
          <w:color w:val="000000" w:themeColor="text1"/>
          <w:sz w:val="28"/>
          <w:szCs w:val="28"/>
        </w:rPr>
      </w:pPr>
      <w:r>
        <w:rPr>
          <w:rFonts w:hint="eastAsia" w:cs="仿宋"/>
          <w:color w:val="000000" w:themeColor="text1"/>
          <w:sz w:val="28"/>
          <w:szCs w:val="28"/>
        </w:rPr>
        <w:t>《</w:t>
      </w:r>
      <w:r>
        <w:rPr>
          <w:rFonts w:cs="仿宋"/>
          <w:color w:val="000000" w:themeColor="text1"/>
          <w:sz w:val="28"/>
          <w:szCs w:val="28"/>
        </w:rPr>
        <w:t>M4</w:t>
      </w:r>
      <w:r>
        <w:rPr>
          <w:rFonts w:hint="eastAsia" w:cs="仿宋"/>
          <w:color w:val="000000" w:themeColor="text1"/>
          <w:sz w:val="28"/>
          <w:szCs w:val="28"/>
        </w:rPr>
        <w:t>模块一行政文件和药品信息》的通告（</w:t>
      </w:r>
      <w:r>
        <w:rPr>
          <w:rFonts w:cs="仿宋"/>
          <w:color w:val="000000" w:themeColor="text1"/>
          <w:sz w:val="28"/>
          <w:szCs w:val="28"/>
        </w:rPr>
        <w:t>2020</w:t>
      </w:r>
      <w:r>
        <w:rPr>
          <w:rFonts w:hint="eastAsia" w:cs="仿宋"/>
          <w:color w:val="000000" w:themeColor="text1"/>
          <w:sz w:val="28"/>
          <w:szCs w:val="28"/>
        </w:rPr>
        <w:t>年第</w:t>
      </w:r>
      <w:r>
        <w:rPr>
          <w:rFonts w:cs="仿宋"/>
          <w:color w:val="000000" w:themeColor="text1"/>
          <w:sz w:val="28"/>
          <w:szCs w:val="28"/>
        </w:rPr>
        <w:t>6</w:t>
      </w:r>
      <w:r>
        <w:rPr>
          <w:rFonts w:hint="eastAsia" w:cs="仿宋"/>
          <w:color w:val="000000" w:themeColor="text1"/>
          <w:sz w:val="28"/>
          <w:szCs w:val="28"/>
        </w:rPr>
        <w:t>号）</w:t>
      </w:r>
    </w:p>
    <w:p>
      <w:pPr>
        <w:spacing w:line="400" w:lineRule="exact"/>
        <w:ind w:firstLine="560"/>
        <w:rPr>
          <w:rFonts w:cs="仿宋"/>
          <w:color w:val="000000" w:themeColor="text1"/>
          <w:sz w:val="28"/>
          <w:szCs w:val="28"/>
        </w:rPr>
      </w:pPr>
      <w:r>
        <w:rPr>
          <w:rFonts w:hint="eastAsia" w:cs="仿宋"/>
          <w:color w:val="000000" w:themeColor="text1"/>
          <w:sz w:val="28"/>
          <w:szCs w:val="28"/>
        </w:rPr>
        <w:t>《药品生产工艺、质量标准及说明书的通用格式和撰写指南（征求意见稿）》（</w:t>
      </w:r>
      <w:r>
        <w:rPr>
          <w:rFonts w:cs="仿宋"/>
          <w:color w:val="000000" w:themeColor="text1"/>
          <w:sz w:val="28"/>
          <w:szCs w:val="28"/>
        </w:rPr>
        <w:t>20200706</w:t>
      </w:r>
      <w:r>
        <w:rPr>
          <w:rFonts w:hint="eastAsia" w:cs="仿宋"/>
          <w:color w:val="000000" w:themeColor="text1"/>
          <w:sz w:val="28"/>
          <w:szCs w:val="28"/>
        </w:rPr>
        <w:t>）</w:t>
      </w:r>
    </w:p>
    <w:p>
      <w:pPr>
        <w:spacing w:line="400" w:lineRule="exact"/>
        <w:ind w:firstLine="560"/>
        <w:rPr>
          <w:rFonts w:cs="仿宋"/>
          <w:color w:val="000000" w:themeColor="text1"/>
          <w:sz w:val="28"/>
          <w:szCs w:val="28"/>
        </w:rPr>
      </w:pPr>
      <w:r>
        <w:rPr>
          <w:rFonts w:hint="eastAsia" w:cs="仿宋"/>
          <w:color w:val="000000" w:themeColor="text1"/>
          <w:sz w:val="28"/>
          <w:szCs w:val="28"/>
        </w:rPr>
        <w:t>……</w:t>
      </w:r>
    </w:p>
    <w:p>
      <w:pPr>
        <w:spacing w:line="400" w:lineRule="exact"/>
        <w:ind w:firstLine="560"/>
        <w:rPr>
          <w:rFonts w:cs="仿宋"/>
          <w:color w:val="000000" w:themeColor="text1"/>
          <w:sz w:val="28"/>
          <w:szCs w:val="28"/>
        </w:rPr>
      </w:pPr>
      <w:r>
        <w:rPr>
          <w:rFonts w:hint="eastAsia" w:cs="仿宋"/>
          <w:color w:val="000000" w:themeColor="text1"/>
          <w:sz w:val="28"/>
          <w:szCs w:val="28"/>
        </w:rPr>
        <w:t>同时，我国加入I</w:t>
      </w:r>
      <w:r>
        <w:rPr>
          <w:rFonts w:cs="仿宋"/>
          <w:color w:val="000000" w:themeColor="text1"/>
          <w:sz w:val="28"/>
          <w:szCs w:val="28"/>
        </w:rPr>
        <w:t>CH</w:t>
      </w:r>
      <w:r>
        <w:rPr>
          <w:rFonts w:hint="eastAsia" w:cs="仿宋"/>
          <w:color w:val="000000" w:themeColor="text1"/>
          <w:sz w:val="28"/>
          <w:szCs w:val="28"/>
        </w:rPr>
        <w:t>以外，申报资料都在逐步统一按照</w:t>
      </w:r>
      <w:r>
        <w:rPr>
          <w:rFonts w:cs="仿宋"/>
          <w:color w:val="000000" w:themeColor="text1"/>
          <w:sz w:val="28"/>
          <w:szCs w:val="28"/>
        </w:rPr>
        <w:t>CTD</w:t>
      </w:r>
      <w:r>
        <w:rPr>
          <w:rFonts w:hint="eastAsia" w:cs="仿宋"/>
          <w:color w:val="000000" w:themeColor="text1"/>
          <w:sz w:val="28"/>
          <w:szCs w:val="28"/>
        </w:rPr>
        <w:t>提交，这也不熟悉C</w:t>
      </w:r>
      <w:r>
        <w:rPr>
          <w:rFonts w:cs="仿宋"/>
          <w:color w:val="000000" w:themeColor="text1"/>
          <w:sz w:val="28"/>
          <w:szCs w:val="28"/>
        </w:rPr>
        <w:t>TD</w:t>
      </w:r>
      <w:r>
        <w:rPr>
          <w:rFonts w:hint="eastAsia" w:cs="仿宋"/>
          <w:color w:val="000000" w:themeColor="text1"/>
          <w:sz w:val="28"/>
          <w:szCs w:val="28"/>
        </w:rPr>
        <w:t>格式的企业也造成了不小的难度。</w:t>
      </w:r>
    </w:p>
    <w:p>
      <w:pPr>
        <w:spacing w:line="400" w:lineRule="exact"/>
        <w:ind w:firstLine="560"/>
        <w:rPr>
          <w:rFonts w:cs="仿宋"/>
          <w:color w:val="000000" w:themeColor="text1"/>
          <w:sz w:val="28"/>
          <w:szCs w:val="28"/>
        </w:rPr>
      </w:pPr>
      <w:r>
        <w:rPr>
          <w:rFonts w:hint="eastAsia" w:cs="仿宋"/>
          <w:color w:val="000000" w:themeColor="text1"/>
          <w:sz w:val="28"/>
          <w:szCs w:val="28"/>
        </w:rPr>
        <w:t>对于这些法规，首先是内容多，而且复杂。在撰写的过程中涉及到很多的历史变革、问题解决和经验总结。对于我们的药品注册企业来说，如果无法完全吃透法规，则不可避免地会影响正常申报的效率，对公司来说肯定会造成损失。</w:t>
      </w:r>
    </w:p>
    <w:p>
      <w:pPr>
        <w:spacing w:line="400" w:lineRule="exact"/>
        <w:ind w:firstLine="560"/>
        <w:rPr>
          <w:rFonts w:cs="仿宋"/>
          <w:color w:val="000000" w:themeColor="text1"/>
          <w:sz w:val="28"/>
          <w:szCs w:val="28"/>
        </w:rPr>
      </w:pPr>
      <w:r>
        <w:rPr>
          <w:rFonts w:hint="eastAsia" w:cs="仿宋"/>
          <w:color w:val="000000" w:themeColor="text1"/>
          <w:sz w:val="28"/>
          <w:szCs w:val="28"/>
        </w:rPr>
        <w:t>为此，本单位定于2020年9月25日至27日在南京市举办第二期</w:t>
      </w:r>
      <w:r>
        <w:rPr>
          <w:rFonts w:hint="cs" w:cs="仿宋"/>
          <w:color w:val="000000" w:themeColor="text1"/>
          <w:sz w:val="28"/>
          <w:szCs w:val="28"/>
        </w:rPr>
        <w:t>“</w:t>
      </w:r>
      <w:r>
        <w:rPr>
          <w:rFonts w:hint="eastAsia" w:cs="仿宋"/>
          <w:color w:val="000000" w:themeColor="text1"/>
          <w:sz w:val="28"/>
          <w:szCs w:val="28"/>
        </w:rPr>
        <w:t>2020申报受理最新要求及合规的资料撰写实战培训班</w:t>
      </w:r>
      <w:r>
        <w:rPr>
          <w:rFonts w:hint="cs" w:cs="仿宋"/>
          <w:color w:val="000000" w:themeColor="text1"/>
          <w:sz w:val="28"/>
          <w:szCs w:val="28"/>
        </w:rPr>
        <w:t>”</w:t>
      </w:r>
      <w:r>
        <w:rPr>
          <w:rFonts w:hint="eastAsia" w:cs="仿宋"/>
          <w:color w:val="FF0000"/>
          <w:sz w:val="28"/>
          <w:szCs w:val="28"/>
        </w:rPr>
        <w:t>，</w:t>
      </w:r>
      <w:r>
        <w:rPr>
          <w:rFonts w:hint="eastAsia" w:cs="仿宋"/>
          <w:color w:val="000000" w:themeColor="text1"/>
          <w:sz w:val="28"/>
          <w:szCs w:val="28"/>
        </w:rPr>
        <w:t>邀请业内权威专家针对相关问题进行深入解析。</w:t>
      </w:r>
    </w:p>
    <w:p>
      <w:pPr>
        <w:spacing w:line="400" w:lineRule="exact"/>
        <w:ind w:firstLine="560"/>
        <w:rPr>
          <w:rFonts w:cs="仿宋"/>
          <w:color w:val="000000" w:themeColor="text1"/>
          <w:sz w:val="28"/>
          <w:szCs w:val="28"/>
        </w:rPr>
      </w:pPr>
    </w:p>
    <w:p>
      <w:pPr>
        <w:spacing w:line="420" w:lineRule="exact"/>
        <w:ind w:firstLine="560"/>
        <w:rPr>
          <w:rFonts w:ascii="宋体;SimSun" w:hAnsi="宋体;SimSun" w:cs="宋体;SimSun"/>
          <w:b/>
          <w:bCs/>
          <w:kern w:val="0"/>
          <w:sz w:val="32"/>
          <w:szCs w:val="32"/>
        </w:rPr>
      </w:pPr>
    </w:p>
    <w:p>
      <w:pPr>
        <w:spacing w:line="420" w:lineRule="exact"/>
        <w:rPr>
          <w:rFonts w:ascii="黑体;SimHei" w:hAnsi="黑体;SimHei" w:eastAsia="黑体;SimHei" w:cs="宋体;SimSun"/>
          <w:b/>
          <w:bCs/>
          <w:spacing w:val="-4"/>
          <w:kern w:val="0"/>
          <w:sz w:val="28"/>
          <w:szCs w:val="28"/>
        </w:rPr>
      </w:pPr>
      <w:r>
        <w:rPr>
          <w:rFonts w:ascii="黑体;SimHei" w:hAnsi="黑体;SimHei" w:eastAsia="黑体;SimHei" w:cs="宋体;SimSun"/>
          <w:b/>
          <w:bCs/>
          <w:spacing w:val="-4"/>
          <w:kern w:val="0"/>
          <w:sz w:val="28"/>
          <w:szCs w:val="28"/>
        </w:rPr>
        <w:t>一、会议安排</w:t>
      </w:r>
    </w:p>
    <w:p>
      <w:pPr>
        <w:pStyle w:val="5"/>
        <w:spacing w:line="440" w:lineRule="exact"/>
        <w:rPr>
          <w:rFonts w:ascii="Times New Roman" w:hAnsi="Times New Roman" w:eastAsia="宋体;SimSun" w:cs="仿宋"/>
          <w:b w:val="0"/>
          <w:color w:val="000000" w:themeColor="text1"/>
          <w:kern w:val="2"/>
          <w:szCs w:val="28"/>
        </w:rPr>
      </w:pPr>
      <w:r>
        <w:rPr>
          <w:rFonts w:hint="eastAsia" w:ascii="Times New Roman" w:hAnsi="Times New Roman" w:eastAsia="宋体;SimSun" w:cs="仿宋"/>
          <w:b w:val="0"/>
          <w:color w:val="000000" w:themeColor="text1"/>
          <w:kern w:val="2"/>
          <w:szCs w:val="28"/>
        </w:rPr>
        <w:t>会议地点：南京市（具体地点通知给已报名人员）</w:t>
      </w:r>
    </w:p>
    <w:p>
      <w:pPr>
        <w:pStyle w:val="5"/>
        <w:spacing w:line="440" w:lineRule="exact"/>
        <w:rPr>
          <w:rFonts w:ascii="Times New Roman" w:hAnsi="Times New Roman" w:eastAsia="宋体;SimSun" w:cs="仿宋"/>
          <w:b w:val="0"/>
          <w:color w:val="000000" w:themeColor="text1"/>
          <w:kern w:val="2"/>
          <w:szCs w:val="28"/>
        </w:rPr>
      </w:pPr>
      <w:r>
        <w:rPr>
          <w:rFonts w:hint="eastAsia" w:ascii="Times New Roman" w:hAnsi="Times New Roman" w:eastAsia="宋体;SimSun" w:cs="仿宋"/>
          <w:b w:val="0"/>
          <w:color w:val="000000" w:themeColor="text1"/>
          <w:kern w:val="2"/>
          <w:szCs w:val="28"/>
        </w:rPr>
        <w:t>会议时间：2020年9月25日至27日(25日全天报到)</w:t>
      </w:r>
    </w:p>
    <w:p>
      <w:pPr>
        <w:pStyle w:val="5"/>
        <w:spacing w:line="440" w:lineRule="exact"/>
        <w:ind w:firstLine="0"/>
        <w:rPr>
          <w:rFonts w:cs="宋体;SimSun"/>
          <w:b w:val="0"/>
          <w:bCs/>
          <w:szCs w:val="28"/>
        </w:rPr>
      </w:pPr>
    </w:p>
    <w:p>
      <w:pPr>
        <w:pStyle w:val="5"/>
        <w:numPr>
          <w:ilvl w:val="0"/>
          <w:numId w:val="1"/>
        </w:numPr>
        <w:spacing w:line="440" w:lineRule="exact"/>
        <w:rPr>
          <w:rFonts w:ascii="黑体;SimHei" w:hAnsi="黑体;SimHei" w:eastAsia="黑体;SimHei" w:cs="宋体;SimSun"/>
          <w:spacing w:val="-4"/>
          <w:szCs w:val="28"/>
        </w:rPr>
      </w:pPr>
      <w:r>
        <w:rPr>
          <w:rFonts w:ascii="黑体;SimHei" w:hAnsi="黑体;SimHei" w:eastAsia="黑体;SimHei" w:cs="宋体;SimSun"/>
          <w:spacing w:val="-4"/>
          <w:szCs w:val="28"/>
        </w:rPr>
        <w:t>会议主要研讨内容及主讲老师</w:t>
      </w:r>
    </w:p>
    <w:p>
      <w:pPr>
        <w:pStyle w:val="5"/>
        <w:spacing w:line="440" w:lineRule="exact"/>
        <w:ind w:firstLine="0"/>
        <w:rPr>
          <w:rFonts w:ascii="黑体;SimHei" w:hAnsi="黑体;SimHei" w:eastAsia="黑体;SimHei" w:cs="宋体;SimSun"/>
          <w:spacing w:val="-4"/>
        </w:rPr>
      </w:pPr>
      <w:r>
        <w:rPr>
          <w:rFonts w:hint="eastAsia" w:ascii="黑体;SimHei" w:hAnsi="黑体;SimHei" w:eastAsia="黑体;SimHei" w:cs="宋体;SimSun"/>
          <w:spacing w:val="-4"/>
        </w:rPr>
        <w:t>内容详见附件一（课程安排表）</w:t>
      </w:r>
    </w:p>
    <w:p>
      <w:pPr>
        <w:pStyle w:val="5"/>
        <w:spacing w:line="440" w:lineRule="exact"/>
        <w:ind w:firstLine="0"/>
        <w:rPr>
          <w:rFonts w:ascii="黑体;SimHei" w:hAnsi="黑体;SimHei" w:eastAsia="黑体;SimHei" w:cs="宋体;SimSun"/>
          <w:spacing w:val="-4"/>
        </w:rPr>
      </w:pPr>
      <w:r>
        <w:rPr>
          <w:rFonts w:hint="eastAsia" w:ascii="黑体;SimHei" w:hAnsi="黑体;SimHei" w:eastAsia="黑体;SimHei" w:cs="宋体;SimSun"/>
          <w:spacing w:val="-4"/>
        </w:rPr>
        <w:t>1、赵老师 任职于国际大型医药公司注册事务部总监 参与讨论新注册法数次修订，具有近二十年外企注册工作经验，实践经验丰富。2、王老师 任职于大型跨国医药公司注册部总监 先后就职于诺华、武田等公司药品注册工作</w:t>
      </w:r>
    </w:p>
    <w:p>
      <w:pPr>
        <w:pStyle w:val="5"/>
        <w:numPr>
          <w:ilvl w:val="0"/>
          <w:numId w:val="1"/>
        </w:numPr>
        <w:spacing w:line="440" w:lineRule="exact"/>
        <w:rPr>
          <w:rFonts w:ascii="黑体;SimHei" w:hAnsi="黑体;SimHei" w:eastAsia="黑体;SimHei" w:cs="宋体;SimSun"/>
          <w:spacing w:val="-4"/>
          <w:szCs w:val="28"/>
        </w:rPr>
      </w:pPr>
      <w:r>
        <w:rPr>
          <w:rFonts w:ascii="黑体;SimHei" w:hAnsi="黑体;SimHei" w:eastAsia="黑体;SimHei" w:cs="宋体;SimSun"/>
          <w:spacing w:val="-4"/>
          <w:szCs w:val="28"/>
        </w:rPr>
        <w:t>参会对象</w:t>
      </w:r>
    </w:p>
    <w:p>
      <w:pPr>
        <w:pStyle w:val="5"/>
        <w:spacing w:line="440" w:lineRule="exact"/>
        <w:ind w:firstLine="268" w:firstLineChars="98"/>
        <w:rPr>
          <w:rFonts w:ascii="黑体;SimHei" w:hAnsi="黑体;SimHei" w:eastAsia="黑体;SimHei" w:cs="宋体;SimSun"/>
          <w:spacing w:val="-4"/>
        </w:rPr>
      </w:pPr>
      <w:r>
        <w:rPr>
          <w:rFonts w:ascii="黑体;SimHei" w:hAnsi="黑体;SimHei" w:eastAsia="黑体;SimHei" w:cs="宋体;SimSun"/>
          <w:spacing w:val="-4"/>
        </w:rPr>
        <w:t>制药公司</w:t>
      </w:r>
      <w:r>
        <w:rPr>
          <w:rFonts w:hint="eastAsia" w:ascii="黑体;SimHei" w:hAnsi="黑体;SimHei" w:eastAsia="黑体;SimHei" w:cs="宋体;SimSun"/>
          <w:spacing w:val="-4"/>
        </w:rPr>
        <w:t>注册申报、Q</w:t>
      </w:r>
      <w:r>
        <w:rPr>
          <w:rFonts w:ascii="黑体;SimHei" w:hAnsi="黑体;SimHei" w:eastAsia="黑体;SimHei" w:cs="宋体;SimSun"/>
          <w:spacing w:val="-4"/>
        </w:rPr>
        <w:t>A</w:t>
      </w:r>
      <w:r>
        <w:rPr>
          <w:rFonts w:hint="eastAsia" w:ascii="黑体;SimHei" w:hAnsi="黑体;SimHei" w:eastAsia="黑体;SimHei" w:cs="宋体;SimSun"/>
          <w:spacing w:val="-4"/>
        </w:rPr>
        <w:t>、研发、临床</w:t>
      </w:r>
      <w:r>
        <w:rPr>
          <w:rFonts w:ascii="黑体;SimHei" w:hAnsi="黑体;SimHei" w:eastAsia="黑体;SimHei" w:cs="宋体;SimSun"/>
          <w:spacing w:val="-4"/>
        </w:rPr>
        <w:t>等相关部门人员，企业高层。</w:t>
      </w:r>
    </w:p>
    <w:p>
      <w:pPr>
        <w:pStyle w:val="5"/>
        <w:spacing w:line="440" w:lineRule="exact"/>
        <w:ind w:firstLine="0"/>
        <w:rPr>
          <w:rFonts w:ascii="黑体;SimHei" w:hAnsi="黑体;SimHei" w:eastAsia="黑体;SimHei"/>
        </w:rPr>
      </w:pPr>
    </w:p>
    <w:p>
      <w:pPr>
        <w:widowControl/>
        <w:spacing w:line="420" w:lineRule="exact"/>
        <w:jc w:val="left"/>
        <w:rPr>
          <w:rFonts w:ascii="黑体;SimHei" w:hAnsi="黑体;SimHei" w:eastAsia="黑体;SimHei"/>
          <w:b/>
          <w:bCs/>
          <w:sz w:val="28"/>
          <w:szCs w:val="28"/>
        </w:rPr>
      </w:pPr>
      <w:r>
        <w:rPr>
          <w:rFonts w:ascii="黑体;SimHei" w:hAnsi="黑体;SimHei" w:eastAsia="黑体;SimHei" w:cs="宋体;SimSun"/>
          <w:b/>
          <w:bCs/>
          <w:spacing w:val="-4"/>
          <w:kern w:val="0"/>
          <w:sz w:val="28"/>
          <w:szCs w:val="28"/>
        </w:rPr>
        <w:t>四、会议说明</w:t>
      </w:r>
    </w:p>
    <w:p>
      <w:pPr>
        <w:pStyle w:val="5"/>
        <w:tabs>
          <w:tab w:val="left" w:pos="1440"/>
        </w:tabs>
        <w:spacing w:line="420" w:lineRule="exact"/>
        <w:jc w:val="left"/>
        <w:rPr>
          <w:rFonts w:cs="宋体;SimSun"/>
          <w:b w:val="0"/>
          <w:szCs w:val="28"/>
        </w:rPr>
      </w:pPr>
      <w:r>
        <w:rPr>
          <w:rFonts w:cs="宋体;SimSun"/>
          <w:b w:val="0"/>
          <w:szCs w:val="28"/>
        </w:rPr>
        <w:t>1、理论讲解,实例分析,专题讲授,互动答疑</w:t>
      </w:r>
    </w:p>
    <w:p>
      <w:pPr>
        <w:pStyle w:val="5"/>
        <w:tabs>
          <w:tab w:val="left" w:pos="1440"/>
        </w:tabs>
        <w:spacing w:line="420" w:lineRule="exact"/>
        <w:jc w:val="left"/>
        <w:rPr>
          <w:rFonts w:cs="宋体;SimSun"/>
          <w:b w:val="0"/>
          <w:szCs w:val="28"/>
        </w:rPr>
      </w:pPr>
      <w:r>
        <w:rPr>
          <w:rFonts w:cs="宋体;SimSun"/>
          <w:b w:val="0"/>
          <w:szCs w:val="28"/>
        </w:rPr>
        <w:t>2、主讲嘉宾均为行业内资深专家，欢迎来电咨询</w:t>
      </w:r>
    </w:p>
    <w:p>
      <w:pPr>
        <w:pStyle w:val="5"/>
        <w:tabs>
          <w:tab w:val="left" w:pos="1440"/>
        </w:tabs>
        <w:spacing w:line="470" w:lineRule="exact"/>
        <w:rPr>
          <w:rFonts w:cs="宋体;SimSun"/>
          <w:b w:val="0"/>
          <w:szCs w:val="28"/>
        </w:rPr>
      </w:pPr>
      <w:r>
        <w:rPr>
          <w:rFonts w:cs="宋体;SimSun"/>
          <w:b w:val="0"/>
          <w:szCs w:val="28"/>
        </w:rPr>
        <w:t>3、</w:t>
      </w:r>
      <w:r>
        <w:rPr>
          <w:b w:val="0"/>
          <w:w w:val="90"/>
          <w:szCs w:val="28"/>
        </w:rPr>
        <w:t>完成全部培训课程者</w:t>
      </w:r>
      <w:r>
        <w:rPr>
          <w:rFonts w:cs="宋体;SimSun"/>
          <w:b w:val="0"/>
          <w:szCs w:val="28"/>
        </w:rPr>
        <w:t>由协会颁发培训证书</w:t>
      </w:r>
    </w:p>
    <w:p>
      <w:pPr>
        <w:widowControl/>
        <w:tabs>
          <w:tab w:val="center" w:pos="4156"/>
        </w:tabs>
        <w:spacing w:line="420" w:lineRule="exact"/>
        <w:jc w:val="left"/>
        <w:rPr>
          <w:rFonts w:ascii="黑体;SimHei" w:hAnsi="黑体;SimHei" w:eastAsia="黑体;SimHei"/>
          <w:b/>
          <w:bCs/>
          <w:sz w:val="28"/>
          <w:szCs w:val="28"/>
        </w:rPr>
      </w:pPr>
      <w:r>
        <w:rPr>
          <w:rFonts w:ascii="黑体;SimHei" w:hAnsi="黑体;SimHei" w:eastAsia="黑体;SimHei"/>
          <w:b/>
          <w:bCs/>
          <w:sz w:val="28"/>
          <w:szCs w:val="28"/>
        </w:rPr>
        <w:t>五、会议费用</w:t>
      </w:r>
    </w:p>
    <w:p>
      <w:pPr>
        <w:pStyle w:val="5"/>
        <w:tabs>
          <w:tab w:val="left" w:pos="1440"/>
        </w:tabs>
        <w:spacing w:line="420" w:lineRule="exact"/>
        <w:jc w:val="left"/>
        <w:rPr>
          <w:rFonts w:cs="宋体;SimSun"/>
          <w:b w:val="0"/>
          <w:szCs w:val="28"/>
        </w:rPr>
      </w:pPr>
      <w:r>
        <w:rPr>
          <w:rFonts w:hint="eastAsia" w:cs="宋体;SimSun"/>
          <w:b w:val="0"/>
          <w:szCs w:val="28"/>
        </w:rPr>
        <w:t>1、</w:t>
      </w:r>
      <w:r>
        <w:rPr>
          <w:rFonts w:cs="宋体;SimSun"/>
          <w:b w:val="0"/>
          <w:szCs w:val="28"/>
        </w:rPr>
        <w:t>会务费：2500元/人（会务费包括：培训、研讨、资料</w:t>
      </w:r>
      <w:r>
        <w:rPr>
          <w:rFonts w:hint="eastAsia" w:cs="宋体;SimSun"/>
          <w:b w:val="0"/>
          <w:szCs w:val="28"/>
        </w:rPr>
        <w:t>/证书</w:t>
      </w:r>
      <w:r>
        <w:rPr>
          <w:rFonts w:cs="宋体;SimSun"/>
          <w:b w:val="0"/>
          <w:szCs w:val="28"/>
        </w:rPr>
        <w:t>等）；食宿统一安排，费用自理。,食宿统一安排，费用自理。</w:t>
      </w:r>
    </w:p>
    <w:p>
      <w:pPr>
        <w:pStyle w:val="5"/>
        <w:tabs>
          <w:tab w:val="left" w:pos="1440"/>
        </w:tabs>
        <w:spacing w:line="420" w:lineRule="exact"/>
        <w:jc w:val="left"/>
        <w:rPr>
          <w:rFonts w:cs="宋体;SimSun"/>
          <w:b w:val="0"/>
          <w:szCs w:val="28"/>
        </w:rPr>
      </w:pPr>
      <w:r>
        <w:rPr>
          <w:rFonts w:hint="eastAsia" w:cs="宋体;SimSun"/>
          <w:b w:val="0"/>
          <w:szCs w:val="28"/>
        </w:rPr>
        <w:t>2、参加培训的学员将获得价值499元药成材线上培训平台（https://appnv8mypmx8987.h5.xiaoeknow.com/homepage）年度会员，近两百节系统课程免费学习。</w:t>
      </w:r>
    </w:p>
    <w:p>
      <w:pPr>
        <w:pStyle w:val="5"/>
        <w:tabs>
          <w:tab w:val="left" w:pos="1440"/>
        </w:tabs>
        <w:spacing w:line="470" w:lineRule="exact"/>
        <w:ind w:firstLine="0"/>
        <w:rPr>
          <w:rFonts w:ascii="宋体;SimSun" w:hAnsi="宋体;SimSun" w:eastAsia="宋体;SimSun" w:cs="宋体;SimSun"/>
          <w:b w:val="0"/>
          <w:szCs w:val="28"/>
        </w:rPr>
      </w:pPr>
      <w:r>
        <w:rPr>
          <w:rFonts w:ascii="宋体;SimSun" w:hAnsi="宋体;SimSun" w:eastAsia="宋体;SimSun" w:cs="宋体;SimSun"/>
          <w:b w:val="0"/>
          <w:szCs w:val="28"/>
        </w:rPr>
        <w:t>六、联系方式</w:t>
      </w:r>
    </w:p>
    <w:p>
      <w:pPr>
        <w:snapToGrid w:val="0"/>
        <w:spacing w:line="380" w:lineRule="atLeast"/>
        <w:rPr>
          <w:rFonts w:hint="default" w:ascii="宋体" w:hAnsi="宋体" w:eastAsia="宋体" w:cs="华文仿宋"/>
          <w:sz w:val="28"/>
          <w:szCs w:val="28"/>
          <w:lang w:val="en-US" w:eastAsia="zh-CN"/>
        </w:rPr>
      </w:pPr>
      <w:r>
        <w:rPr>
          <w:rFonts w:hint="eastAsia" w:ascii="宋体" w:hAnsi="宋体" w:cs="华文仿宋"/>
          <w:sz w:val="28"/>
          <w:szCs w:val="28"/>
        </w:rPr>
        <w:t>电    话：13</w:t>
      </w:r>
      <w:r>
        <w:rPr>
          <w:rFonts w:hint="eastAsia" w:ascii="宋体" w:hAnsi="宋体" w:cs="华文仿宋"/>
          <w:sz w:val="28"/>
          <w:szCs w:val="28"/>
          <w:lang w:val="en-US" w:eastAsia="zh-CN"/>
        </w:rPr>
        <w:t>240487419</w:t>
      </w:r>
      <w:r>
        <w:rPr>
          <w:rFonts w:hint="eastAsia" w:ascii="宋体" w:hAnsi="宋体" w:cs="华文仿宋"/>
          <w:sz w:val="28"/>
          <w:szCs w:val="28"/>
        </w:rPr>
        <w:t xml:space="preserve">    </w:t>
      </w:r>
      <w:r>
        <w:rPr>
          <w:rFonts w:hint="eastAsia" w:ascii="宋体" w:hAnsi="宋体" w:cs="华文仿宋"/>
          <w:sz w:val="28"/>
          <w:szCs w:val="28"/>
          <w:lang w:val="en-US" w:eastAsia="zh-CN"/>
        </w:rPr>
        <w:t xml:space="preserve">       </w:t>
      </w:r>
      <w:r>
        <w:rPr>
          <w:rFonts w:hint="eastAsia" w:ascii="宋体" w:hAnsi="宋体" w:cs="华文仿宋"/>
          <w:sz w:val="28"/>
          <w:szCs w:val="28"/>
        </w:rPr>
        <w:t>传    真：010-</w:t>
      </w:r>
      <w:r>
        <w:rPr>
          <w:rFonts w:hint="eastAsia" w:ascii="宋体" w:hAnsi="宋体" w:cs="华文仿宋"/>
          <w:bCs/>
          <w:sz w:val="28"/>
          <w:szCs w:val="28"/>
          <w:lang w:val="en-US" w:eastAsia="zh-CN"/>
        </w:rPr>
        <w:t>88287870</w:t>
      </w:r>
    </w:p>
    <w:p>
      <w:pPr>
        <w:pStyle w:val="5"/>
        <w:tabs>
          <w:tab w:val="left" w:pos="1440"/>
        </w:tabs>
        <w:spacing w:line="470" w:lineRule="exact"/>
        <w:ind w:firstLine="0"/>
        <w:rPr>
          <w:rFonts w:ascii="宋体;SimSun" w:hAnsi="宋体;SimSun" w:eastAsia="宋体;SimSun" w:cs="宋体;SimSun"/>
          <w:b w:val="0"/>
          <w:szCs w:val="28"/>
        </w:rPr>
      </w:pPr>
      <w:r>
        <w:rPr>
          <w:rFonts w:hint="eastAsia" w:ascii="宋体" w:hAnsi="宋体" w:cs="华文仿宋"/>
          <w:sz w:val="28"/>
          <w:szCs w:val="28"/>
        </w:rPr>
        <w:t>联 系 人:</w:t>
      </w:r>
      <w:r>
        <w:rPr>
          <w:rFonts w:hint="eastAsia" w:ascii="宋体" w:hAnsi="宋体" w:cs="华文仿宋"/>
          <w:sz w:val="28"/>
          <w:szCs w:val="28"/>
          <w:lang w:val="en-US" w:eastAsia="zh-CN"/>
        </w:rPr>
        <w:t>马超</w:t>
      </w:r>
      <w:r>
        <w:rPr>
          <w:rFonts w:hint="eastAsia" w:ascii="宋体" w:hAnsi="宋体" w:cs="华文仿宋"/>
          <w:sz w:val="28"/>
          <w:szCs w:val="28"/>
        </w:rPr>
        <w:t xml:space="preserve">                   电子邮箱：</w:t>
      </w:r>
      <w:r>
        <w:rPr>
          <w:rFonts w:hint="eastAsia" w:ascii="宋体" w:hAnsi="宋体" w:cs="华文仿宋"/>
          <w:bCs/>
          <w:sz w:val="28"/>
          <w:szCs w:val="28"/>
          <w:lang w:val="en-US" w:eastAsia="zh-CN"/>
        </w:rPr>
        <w:t>1683101345</w:t>
      </w:r>
      <w:r>
        <w:rPr>
          <w:rFonts w:hint="eastAsia" w:ascii="宋体" w:hAnsi="宋体" w:cs="华文仿宋"/>
          <w:bCs/>
          <w:sz w:val="28"/>
          <w:szCs w:val="28"/>
        </w:rPr>
        <w:t>@qq.com</w:t>
      </w:r>
    </w:p>
    <w:p>
      <w:pPr>
        <w:tabs>
          <w:tab w:val="center" w:pos="4156"/>
        </w:tabs>
        <w:spacing w:line="420" w:lineRule="exac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六、药成材专业医药直播培训</w:t>
      </w:r>
    </w:p>
    <w:p>
      <w:pPr>
        <w:pStyle w:val="5"/>
        <w:tabs>
          <w:tab w:val="left" w:pos="1440"/>
        </w:tabs>
        <w:spacing w:line="470" w:lineRule="exact"/>
        <w:rPr>
          <w:rFonts w:asciiTheme="minorEastAsia" w:hAnsiTheme="minorEastAsia" w:eastAsiaTheme="minorEastAsia"/>
          <w:b w:val="0"/>
          <w:szCs w:val="28"/>
        </w:rPr>
      </w:pPr>
      <w:r>
        <w:rPr>
          <w:rFonts w:asciiTheme="minorEastAsia" w:hAnsiTheme="minorEastAsia" w:eastAsiaTheme="minorEastAsia"/>
          <w:b w:val="0"/>
          <w:szCs w:val="28"/>
        </w:rPr>
        <w:t>1、药成材VIP会员一年499元 /年，团购价360元 /年</w:t>
      </w:r>
    </w:p>
    <w:p>
      <w:pPr>
        <w:pStyle w:val="5"/>
        <w:tabs>
          <w:tab w:val="left" w:pos="1440"/>
        </w:tabs>
        <w:spacing w:line="470" w:lineRule="exact"/>
        <w:rPr>
          <w:rFonts w:asciiTheme="minorEastAsia" w:hAnsiTheme="minorEastAsia" w:eastAsiaTheme="minorEastAsia"/>
          <w:b w:val="0"/>
          <w:szCs w:val="28"/>
        </w:rPr>
      </w:pPr>
      <w:r>
        <w:rPr>
          <w:rFonts w:asciiTheme="minorEastAsia" w:hAnsiTheme="minorEastAsia" w:eastAsiaTheme="minorEastAsia"/>
          <w:b w:val="0"/>
          <w:szCs w:val="28"/>
        </w:rPr>
        <w:t>2、企业VIP团购招募中，8000元 /年</w:t>
      </w:r>
    </w:p>
    <w:p>
      <w:pPr>
        <w:pStyle w:val="5"/>
        <w:tabs>
          <w:tab w:val="left" w:pos="1440"/>
        </w:tabs>
        <w:spacing w:line="470" w:lineRule="exact"/>
        <w:ind w:firstLine="560" w:firstLineChars="200"/>
        <w:rPr>
          <w:rFonts w:ascii="宋体;SimSun" w:hAnsi="宋体;SimSun" w:eastAsia="宋体;SimSun" w:cs="宋体;SimSun"/>
          <w:b w:val="0"/>
          <w:szCs w:val="28"/>
        </w:rPr>
      </w:pPr>
      <w:r>
        <w:rPr>
          <w:rFonts w:asciiTheme="minorEastAsia" w:hAnsiTheme="minorEastAsia" w:eastAsiaTheme="minorEastAsia"/>
          <w:b w:val="0"/>
          <w:szCs w:val="28"/>
        </w:rPr>
        <w:t>3、课程详情及办理事宜咨询会务组联系人</w:t>
      </w:r>
    </w:p>
    <w:p>
      <w:pPr>
        <w:pStyle w:val="5"/>
        <w:tabs>
          <w:tab w:val="left" w:pos="1440"/>
        </w:tabs>
        <w:spacing w:line="420" w:lineRule="exact"/>
        <w:ind w:firstLine="0"/>
        <w:jc w:val="left"/>
        <w:rPr>
          <w:rFonts w:cs="宋体;SimSun"/>
          <w:bCs/>
          <w:szCs w:val="28"/>
        </w:rPr>
      </w:pPr>
    </w:p>
    <w:p>
      <w:pPr>
        <w:pStyle w:val="5"/>
        <w:tabs>
          <w:tab w:val="left" w:pos="1440"/>
        </w:tabs>
        <w:spacing w:line="420" w:lineRule="exact"/>
        <w:ind w:firstLine="0"/>
        <w:jc w:val="left"/>
        <w:rPr>
          <w:rFonts w:cs="宋体;SimSun"/>
          <w:b w:val="0"/>
          <w:szCs w:val="28"/>
        </w:rPr>
      </w:pPr>
      <w:r>
        <w:rPr>
          <w:rFonts w:cs="宋体;SimSun"/>
          <w:szCs w:val="28"/>
        </w:rPr>
        <w:t>附件一：</w:t>
      </w:r>
      <w:r>
        <w:rPr>
          <w:rFonts w:cs="宋体;SimSun"/>
          <w:b w:val="0"/>
          <w:szCs w:val="28"/>
        </w:rPr>
        <w:t>会议日程安排</w:t>
      </w:r>
    </w:p>
    <w:p>
      <w:pPr>
        <w:pStyle w:val="5"/>
        <w:tabs>
          <w:tab w:val="left" w:pos="1440"/>
        </w:tabs>
        <w:spacing w:line="420" w:lineRule="exact"/>
        <w:ind w:firstLine="0"/>
        <w:jc w:val="left"/>
      </w:pPr>
      <w:r>
        <w:rPr>
          <w:rFonts w:cs="宋体;SimSun"/>
          <w:szCs w:val="28"/>
        </w:rPr>
        <w:t>附件二：</w:t>
      </w:r>
      <w:r>
        <w:rPr>
          <w:rFonts w:cs="宋体;SimSun"/>
          <w:b w:val="0"/>
          <w:szCs w:val="28"/>
        </w:rPr>
        <w:t>参会报名表</w:t>
      </w:r>
    </w:p>
    <w:p>
      <w:pPr>
        <w:pStyle w:val="5"/>
        <w:tabs>
          <w:tab w:val="left" w:pos="1440"/>
          <w:tab w:val="left" w:pos="2100"/>
        </w:tabs>
        <w:spacing w:line="470" w:lineRule="exact"/>
        <w:ind w:firstLine="2670"/>
        <w:rPr>
          <w:rFonts w:cs="宋体;SimSun"/>
          <w:b w:val="0"/>
          <w:szCs w:val="28"/>
        </w:rPr>
      </w:pPr>
    </w:p>
    <w:p>
      <w:pPr>
        <w:spacing w:line="500" w:lineRule="exact"/>
        <w:rPr>
          <w:rFonts w:ascii="仿宋_GB2312;仿宋" w:hAnsi="仿宋_GB2312;仿宋" w:eastAsia="仿宋_GB2312;仿宋"/>
          <w:b/>
          <w:sz w:val="32"/>
          <w:szCs w:val="32"/>
        </w:rPr>
      </w:pPr>
      <w:r>
        <w:rPr>
          <w:rFonts w:ascii="仿宋_GB2312;仿宋" w:hAnsi="仿宋_GB2312;仿宋" w:eastAsia="仿宋_GB2312;仿宋"/>
          <w:b/>
          <w:sz w:val="32"/>
          <w:szCs w:val="32"/>
        </w:rPr>
        <w:t xml:space="preserve">附件一：           </w:t>
      </w:r>
      <w:r>
        <w:rPr>
          <w:rFonts w:ascii="仿宋_GB2312;仿宋" w:hAnsi="仿宋_GB2312;仿宋" w:eastAsia="仿宋_GB2312;仿宋"/>
          <w:b/>
          <w:bCs/>
          <w:sz w:val="32"/>
          <w:szCs w:val="32"/>
        </w:rPr>
        <w:t>日 程 安 排 表</w:t>
      </w:r>
    </w:p>
    <w:tbl>
      <w:tblPr>
        <w:tblStyle w:val="9"/>
        <w:tblW w:w="9849" w:type="dxa"/>
        <w:jc w:val="center"/>
        <w:tblBorders>
          <w:top w:val="single" w:color="000000" w:sz="4" w:space="0"/>
          <w:left w:val="single" w:color="000000" w:sz="4" w:space="0"/>
          <w:bottom w:val="none" w:color="auto" w:sz="0" w:space="0"/>
          <w:right w:val="none" w:color="auto" w:sz="0" w:space="0"/>
          <w:insideH w:val="none" w:color="auto" w:sz="0" w:space="0"/>
          <w:insideV w:val="none" w:color="auto" w:sz="0" w:space="0"/>
        </w:tblBorders>
        <w:tblLayout w:type="autofit"/>
        <w:tblCellMar>
          <w:top w:w="0" w:type="dxa"/>
          <w:left w:w="103" w:type="dxa"/>
          <w:bottom w:w="0" w:type="dxa"/>
          <w:right w:w="108" w:type="dxa"/>
        </w:tblCellMar>
      </w:tblPr>
      <w:tblGrid>
        <w:gridCol w:w="1667"/>
        <w:gridCol w:w="8182"/>
      </w:tblGrid>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103" w:type="dxa"/>
            <w:bottom w:w="0" w:type="dxa"/>
            <w:right w:w="108" w:type="dxa"/>
          </w:tblCellMar>
        </w:tblPrEx>
        <w:trPr>
          <w:trHeight w:val="5489" w:hRule="atLeast"/>
          <w:jc w:val="center"/>
        </w:trPr>
        <w:tc>
          <w:tcPr>
            <w:tcW w:w="1667" w:type="dxa"/>
            <w:tcBorders>
              <w:top w:val="single" w:color="000000" w:themeColor="text1" w:sz="4" w:space="0"/>
              <w:left w:val="single" w:color="000000" w:themeColor="text1" w:sz="4" w:space="0"/>
            </w:tcBorders>
            <w:shd w:val="clear" w:color="auto" w:fill="auto"/>
            <w:vAlign w:val="center"/>
          </w:tcPr>
          <w:p>
            <w:pPr>
              <w:widowControl/>
              <w:spacing w:line="320" w:lineRule="atLeast"/>
              <w:jc w:val="center"/>
              <w:rPr>
                <w:rFonts w:ascii="宋体;SimSun" w:hAnsi="宋体;SimSun" w:cs="宋体;SimSun"/>
                <w:b/>
                <w:kern w:val="0"/>
              </w:rPr>
            </w:pPr>
            <w:r>
              <w:rPr>
                <w:rFonts w:ascii="宋体;SimSun" w:hAnsi="宋体;SimSun" w:cs="宋体;SimSun"/>
                <w:b/>
                <w:kern w:val="0"/>
                <w:sz w:val="24"/>
              </w:rPr>
              <w:t>第一天</w:t>
            </w:r>
          </w:p>
          <w:p>
            <w:pPr>
              <w:widowControl/>
              <w:spacing w:line="320" w:lineRule="atLeast"/>
              <w:jc w:val="center"/>
              <w:rPr>
                <w:rFonts w:ascii="宋体;SimSun" w:hAnsi="宋体;SimSun" w:cs="宋体;SimSun"/>
                <w:kern w:val="0"/>
              </w:rPr>
            </w:pPr>
            <w:r>
              <w:rPr>
                <w:rFonts w:ascii="宋体;SimSun" w:hAnsi="宋体;SimSun" w:cs="宋体;SimSun"/>
                <w:b/>
                <w:bCs/>
                <w:kern w:val="0"/>
                <w:sz w:val="24"/>
              </w:rPr>
              <w:t>09:00-12:00</w:t>
            </w:r>
          </w:p>
          <w:p>
            <w:pPr>
              <w:widowControl/>
              <w:spacing w:line="320" w:lineRule="atLeast"/>
              <w:jc w:val="center"/>
              <w:rPr>
                <w:rFonts w:ascii="宋体;SimSun" w:hAnsi="宋体;SimSun" w:cs="宋体;SimSun"/>
                <w:kern w:val="0"/>
              </w:rPr>
            </w:pPr>
            <w:r>
              <w:rPr>
                <w:rFonts w:ascii="宋体;SimSun" w:hAnsi="宋体;SimSun" w:cs="宋体;SimSun"/>
                <w:b/>
                <w:bCs/>
                <w:kern w:val="0"/>
                <w:sz w:val="24"/>
              </w:rPr>
              <w:t>13:30-17:</w:t>
            </w:r>
            <w:r>
              <w:rPr>
                <w:rFonts w:hint="eastAsia" w:ascii="宋体;SimSun" w:hAnsi="宋体;SimSun" w:cs="宋体;SimSun"/>
                <w:b/>
                <w:bCs/>
                <w:kern w:val="0"/>
                <w:sz w:val="24"/>
              </w:rPr>
              <w:t>0</w:t>
            </w:r>
            <w:r>
              <w:rPr>
                <w:rFonts w:ascii="宋体;SimSun" w:hAnsi="宋体;SimSun" w:cs="宋体;SimSun"/>
                <w:b/>
                <w:bCs/>
                <w:kern w:val="0"/>
                <w:sz w:val="24"/>
              </w:rPr>
              <w:t>0</w:t>
            </w:r>
          </w:p>
        </w:tc>
        <w:tc>
          <w:tcPr>
            <w:tcW w:w="8182" w:type="dxa"/>
            <w:tcBorders>
              <w:top w:val="single" w:color="000000" w:themeColor="text1" w:sz="4" w:space="0"/>
              <w:left w:val="single" w:color="000000" w:themeColor="text1" w:sz="4" w:space="0"/>
              <w:right w:val="single" w:color="000000" w:themeColor="text1" w:sz="4" w:space="0"/>
            </w:tcBorders>
            <w:shd w:val="clear" w:color="auto" w:fill="auto"/>
            <w:vAlign w:val="center"/>
          </w:tcPr>
          <w:p>
            <w:pPr>
              <w:rPr>
                <w:rFonts w:ascii="宋体;SimSun;宋体" w:hAnsi="宋体;SimSun;宋体" w:cs="宋体;SimSun;宋体"/>
                <w:b/>
                <w:bCs/>
                <w:kern w:val="0"/>
              </w:rPr>
            </w:pPr>
          </w:p>
          <w:p>
            <w:pPr>
              <w:rPr>
                <w:sz w:val="24"/>
              </w:rPr>
            </w:pPr>
            <w:r>
              <w:rPr>
                <w:b/>
                <w:bCs/>
                <w:sz w:val="24"/>
              </w:rPr>
              <w:t>一、</w:t>
            </w:r>
            <w:r>
              <w:rPr>
                <w:rFonts w:hint="eastAsia"/>
                <w:b/>
                <w:bCs/>
                <w:sz w:val="24"/>
              </w:rPr>
              <w:t>最新受理审查指南及办事流程</w:t>
            </w:r>
          </w:p>
          <w:p>
            <w:pPr>
              <w:rPr>
                <w:sz w:val="24"/>
              </w:rPr>
            </w:pPr>
            <w:r>
              <w:rPr>
                <w:rFonts w:hint="eastAsia"/>
                <w:sz w:val="24"/>
              </w:rPr>
              <w:t>《化学药品注册受理审查指南（试行）》（</w:t>
            </w:r>
            <w:r>
              <w:rPr>
                <w:sz w:val="24"/>
              </w:rPr>
              <w:t>2020</w:t>
            </w:r>
            <w:r>
              <w:rPr>
                <w:rFonts w:hint="eastAsia"/>
                <w:sz w:val="24"/>
              </w:rPr>
              <w:t>年第</w:t>
            </w:r>
            <w:r>
              <w:rPr>
                <w:sz w:val="24"/>
              </w:rPr>
              <w:t>10</w:t>
            </w:r>
            <w:r>
              <w:rPr>
                <w:rFonts w:hint="eastAsia"/>
                <w:sz w:val="24"/>
              </w:rPr>
              <w:t>号）</w:t>
            </w:r>
          </w:p>
          <w:p>
            <w:pPr>
              <w:rPr>
                <w:sz w:val="24"/>
              </w:rPr>
            </w:pPr>
            <w:r>
              <w:rPr>
                <w:rFonts w:hint="eastAsia"/>
                <w:sz w:val="24"/>
              </w:rPr>
              <w:t>《生物制品注册受理审查指南》（</w:t>
            </w:r>
            <w:r>
              <w:rPr>
                <w:sz w:val="24"/>
              </w:rPr>
              <w:t>2020</w:t>
            </w:r>
            <w:r>
              <w:rPr>
                <w:rFonts w:hint="eastAsia"/>
                <w:sz w:val="24"/>
              </w:rPr>
              <w:t>年第</w:t>
            </w:r>
            <w:r>
              <w:rPr>
                <w:sz w:val="24"/>
              </w:rPr>
              <w:t>11</w:t>
            </w:r>
            <w:r>
              <w:rPr>
                <w:rFonts w:hint="eastAsia"/>
                <w:sz w:val="24"/>
              </w:rPr>
              <w:t>号）</w:t>
            </w:r>
          </w:p>
          <w:p>
            <w:pPr>
              <w:pStyle w:val="112"/>
              <w:numPr>
                <w:ilvl w:val="0"/>
                <w:numId w:val="2"/>
              </w:numPr>
              <w:spacing w:line="276" w:lineRule="auto"/>
              <w:rPr>
                <w:sz w:val="24"/>
              </w:rPr>
            </w:pPr>
            <w:r>
              <w:rPr>
                <w:rFonts w:hint="eastAsia"/>
                <w:sz w:val="24"/>
              </w:rPr>
              <w:t>针对不同申报品种的适用范围和受理部门</w:t>
            </w:r>
          </w:p>
          <w:p>
            <w:pPr>
              <w:pStyle w:val="112"/>
              <w:numPr>
                <w:ilvl w:val="0"/>
                <w:numId w:val="2"/>
              </w:numPr>
              <w:spacing w:line="276" w:lineRule="auto"/>
              <w:rPr>
                <w:sz w:val="24"/>
              </w:rPr>
            </w:pPr>
            <w:r>
              <w:rPr>
                <w:sz w:val="24"/>
              </w:rPr>
              <w:t>CTD</w:t>
            </w:r>
            <w:r>
              <w:rPr>
                <w:rFonts w:hint="eastAsia"/>
                <w:sz w:val="24"/>
              </w:rPr>
              <w:t>格式的整体要求：《</w:t>
            </w:r>
            <w:r>
              <w:rPr>
                <w:sz w:val="24"/>
              </w:rPr>
              <w:t>M4</w:t>
            </w:r>
            <w:r>
              <w:rPr>
                <w:rFonts w:hint="eastAsia"/>
                <w:sz w:val="24"/>
              </w:rPr>
              <w:t>：人用药物注册申请通用技术文档（</w:t>
            </w:r>
            <w:r>
              <w:rPr>
                <w:sz w:val="24"/>
              </w:rPr>
              <w:t>CTD</w:t>
            </w:r>
            <w:r>
              <w:rPr>
                <w:rFonts w:hint="eastAsia"/>
                <w:sz w:val="24"/>
              </w:rPr>
              <w:t>）》</w:t>
            </w:r>
          </w:p>
          <w:p>
            <w:pPr>
              <w:pStyle w:val="112"/>
              <w:numPr>
                <w:ilvl w:val="0"/>
                <w:numId w:val="2"/>
              </w:numPr>
              <w:spacing w:line="276" w:lineRule="auto"/>
              <w:rPr>
                <w:sz w:val="24"/>
              </w:rPr>
            </w:pPr>
            <w:r>
              <w:rPr>
                <w:rFonts w:hint="eastAsia"/>
                <w:sz w:val="24"/>
              </w:rPr>
              <w:t>申请表的整理和填写基本要求</w:t>
            </w:r>
          </w:p>
          <w:p>
            <w:pPr>
              <w:pStyle w:val="112"/>
              <w:numPr>
                <w:ilvl w:val="1"/>
                <w:numId w:val="2"/>
              </w:numPr>
              <w:spacing w:line="276" w:lineRule="auto"/>
              <w:rPr>
                <w:sz w:val="24"/>
              </w:rPr>
            </w:pPr>
            <w:r>
              <w:rPr>
                <w:rFonts w:hint="eastAsia"/>
                <w:sz w:val="24"/>
              </w:rPr>
              <w:t>《药品注册申请表报盘程序》</w:t>
            </w:r>
          </w:p>
          <w:p>
            <w:pPr>
              <w:pStyle w:val="112"/>
              <w:numPr>
                <w:ilvl w:val="0"/>
                <w:numId w:val="2"/>
              </w:numPr>
              <w:spacing w:line="276" w:lineRule="auto"/>
              <w:rPr>
                <w:sz w:val="24"/>
              </w:rPr>
            </w:pPr>
            <w:r>
              <w:rPr>
                <w:rFonts w:hint="eastAsia"/>
                <w:sz w:val="24"/>
              </w:rPr>
              <w:t>申报资料的整理要求</w:t>
            </w:r>
          </w:p>
          <w:p>
            <w:pPr>
              <w:pStyle w:val="112"/>
              <w:numPr>
                <w:ilvl w:val="0"/>
                <w:numId w:val="2"/>
              </w:numPr>
              <w:spacing w:line="276" w:lineRule="auto"/>
              <w:rPr>
                <w:sz w:val="24"/>
              </w:rPr>
            </w:pPr>
            <w:r>
              <w:rPr>
                <w:rFonts w:hint="eastAsia"/>
                <w:sz w:val="24"/>
              </w:rPr>
              <w:t>形式审查的要点以及常见问题</w:t>
            </w:r>
          </w:p>
          <w:p>
            <w:pPr>
              <w:pStyle w:val="112"/>
              <w:numPr>
                <w:ilvl w:val="1"/>
                <w:numId w:val="2"/>
              </w:numPr>
              <w:spacing w:line="276" w:lineRule="auto"/>
              <w:rPr>
                <w:sz w:val="24"/>
              </w:rPr>
            </w:pPr>
            <w:r>
              <w:rPr>
                <w:sz w:val="24"/>
              </w:rPr>
              <w:t>申请事项</w:t>
            </w:r>
            <w:r>
              <w:rPr>
                <w:rFonts w:hint="eastAsia"/>
                <w:sz w:val="24"/>
              </w:rPr>
              <w:t>常见</w:t>
            </w:r>
            <w:r>
              <w:rPr>
                <w:sz w:val="24"/>
              </w:rPr>
              <w:t>审查</w:t>
            </w:r>
            <w:r>
              <w:rPr>
                <w:rFonts w:hint="eastAsia"/>
                <w:sz w:val="24"/>
              </w:rPr>
              <w:t>问题</w:t>
            </w:r>
            <w:r>
              <w:rPr>
                <w:sz w:val="24"/>
              </w:rPr>
              <w:t>（适应症、临床试验条件、）</w:t>
            </w:r>
          </w:p>
          <w:p>
            <w:pPr>
              <w:pStyle w:val="112"/>
              <w:numPr>
                <w:ilvl w:val="1"/>
                <w:numId w:val="2"/>
              </w:numPr>
              <w:spacing w:line="276" w:lineRule="auto"/>
              <w:rPr>
                <w:sz w:val="24"/>
              </w:rPr>
            </w:pPr>
            <w:r>
              <w:rPr>
                <w:sz w:val="24"/>
              </w:rPr>
              <w:t>沟通交流审查要点</w:t>
            </w:r>
            <w:r>
              <w:rPr>
                <w:rFonts w:hint="eastAsia"/>
                <w:sz w:val="24"/>
              </w:rPr>
              <w:t>及问题</w:t>
            </w:r>
          </w:p>
          <w:p>
            <w:pPr>
              <w:pStyle w:val="112"/>
              <w:numPr>
                <w:ilvl w:val="1"/>
                <w:numId w:val="2"/>
              </w:numPr>
              <w:spacing w:line="276" w:lineRule="auto"/>
              <w:rPr>
                <w:sz w:val="24"/>
              </w:rPr>
            </w:pPr>
            <w:r>
              <w:rPr>
                <w:sz w:val="24"/>
              </w:rPr>
              <w:t>申请表审查要点（</w:t>
            </w:r>
            <w:r>
              <w:rPr>
                <w:rFonts w:hint="eastAsia"/>
                <w:sz w:val="24"/>
              </w:rPr>
              <w:t>容易填写错误项目</w:t>
            </w:r>
            <w:r>
              <w:rPr>
                <w:sz w:val="24"/>
              </w:rPr>
              <w:t>）</w:t>
            </w:r>
          </w:p>
          <w:p>
            <w:pPr>
              <w:pStyle w:val="112"/>
              <w:numPr>
                <w:ilvl w:val="0"/>
                <w:numId w:val="2"/>
              </w:numPr>
              <w:spacing w:line="276" w:lineRule="auto"/>
              <w:rPr>
                <w:sz w:val="24"/>
              </w:rPr>
            </w:pPr>
            <w:r>
              <w:rPr>
                <w:sz w:val="24"/>
              </w:rPr>
              <w:t>企业如何通过</w:t>
            </w:r>
            <w:r>
              <w:rPr>
                <w:rFonts w:hint="eastAsia"/>
                <w:sz w:val="24"/>
              </w:rPr>
              <w:t>不同剂型的</w:t>
            </w:r>
            <w:r>
              <w:rPr>
                <w:sz w:val="24"/>
              </w:rPr>
              <w:t>申报资料自查表</w:t>
            </w:r>
            <w:r>
              <w:rPr>
                <w:rFonts w:hint="eastAsia"/>
                <w:sz w:val="24"/>
              </w:rPr>
              <w:t>，发现</w:t>
            </w:r>
            <w:r>
              <w:rPr>
                <w:sz w:val="24"/>
              </w:rPr>
              <w:t>问题</w:t>
            </w:r>
          </w:p>
          <w:p>
            <w:pPr>
              <w:pStyle w:val="112"/>
              <w:numPr>
                <w:ilvl w:val="0"/>
                <w:numId w:val="2"/>
              </w:numPr>
              <w:spacing w:line="276" w:lineRule="auto"/>
              <w:rPr>
                <w:sz w:val="24"/>
              </w:rPr>
            </w:pPr>
            <w:r>
              <w:rPr>
                <w:rFonts w:hint="eastAsia"/>
                <w:sz w:val="24"/>
              </w:rPr>
              <w:t>受理审查决定及批准流程</w:t>
            </w:r>
          </w:p>
          <w:p>
            <w:pPr>
              <w:pStyle w:val="112"/>
              <w:numPr>
                <w:ilvl w:val="0"/>
                <w:numId w:val="2"/>
              </w:numPr>
              <w:spacing w:line="276" w:lineRule="auto"/>
              <w:rPr>
                <w:sz w:val="24"/>
              </w:rPr>
            </w:pPr>
            <w:r>
              <w:rPr>
                <w:rFonts w:hint="eastAsia"/>
                <w:sz w:val="24"/>
              </w:rPr>
              <w:t>《药审中心补充资料管理规范（征求意见稿）》（</w:t>
            </w:r>
            <w:r>
              <w:rPr>
                <w:sz w:val="24"/>
              </w:rPr>
              <w:t>20200701</w:t>
            </w:r>
            <w:r>
              <w:rPr>
                <w:rFonts w:hint="eastAsia"/>
                <w:sz w:val="24"/>
              </w:rPr>
              <w:t>）</w:t>
            </w:r>
          </w:p>
        </w:tc>
      </w:tr>
      <w:tr>
        <w:tblPrEx>
          <w:tblBorders>
            <w:top w:val="single" w:color="000000" w:sz="4" w:space="0"/>
            <w:left w:val="single" w:color="000000" w:sz="4" w:space="0"/>
            <w:bottom w:val="none" w:color="auto" w:sz="0" w:space="0"/>
            <w:right w:val="none" w:color="auto" w:sz="0" w:space="0"/>
            <w:insideH w:val="none" w:color="auto" w:sz="0" w:space="0"/>
            <w:insideV w:val="none" w:color="auto" w:sz="0" w:space="0"/>
          </w:tblBorders>
          <w:tblCellMar>
            <w:top w:w="0" w:type="dxa"/>
            <w:left w:w="103" w:type="dxa"/>
            <w:bottom w:w="0" w:type="dxa"/>
            <w:right w:w="108" w:type="dxa"/>
          </w:tblCellMar>
        </w:tblPrEx>
        <w:trPr>
          <w:trHeight w:val="385" w:hRule="atLeast"/>
          <w:jc w:val="center"/>
        </w:trPr>
        <w:tc>
          <w:tcPr>
            <w:tcW w:w="1667" w:type="dxa"/>
            <w:tcBorders>
              <w:top w:val="single" w:color="000000" w:themeColor="text1" w:sz="4" w:space="0"/>
              <w:left w:val="single" w:color="000000" w:themeColor="text1" w:sz="4" w:space="0"/>
              <w:bottom w:val="single" w:color="000000" w:themeColor="text1" w:sz="4" w:space="0"/>
            </w:tcBorders>
            <w:shd w:val="clear" w:color="auto" w:fill="auto"/>
            <w:vAlign w:val="center"/>
          </w:tcPr>
          <w:p>
            <w:pPr>
              <w:widowControl/>
              <w:spacing w:line="320" w:lineRule="atLeast"/>
              <w:jc w:val="center"/>
              <w:rPr>
                <w:rFonts w:ascii="宋体;SimSun" w:hAnsi="宋体;SimSun" w:cs="宋体;SimSun"/>
                <w:b/>
                <w:bCs/>
                <w:kern w:val="0"/>
              </w:rPr>
            </w:pPr>
            <w:r>
              <w:rPr>
                <w:rFonts w:ascii="宋体;SimSun" w:hAnsi="宋体;SimSun" w:cs="宋体;SimSun"/>
                <w:b/>
                <w:bCs/>
                <w:kern w:val="0"/>
                <w:sz w:val="24"/>
              </w:rPr>
              <w:t>第二天</w:t>
            </w:r>
          </w:p>
          <w:p>
            <w:pPr>
              <w:widowControl/>
              <w:spacing w:line="320" w:lineRule="atLeast"/>
              <w:jc w:val="center"/>
              <w:rPr>
                <w:rFonts w:ascii="宋体;SimSun" w:hAnsi="宋体;SimSun" w:cs="宋体;SimSun"/>
                <w:b/>
                <w:bCs/>
                <w:kern w:val="0"/>
              </w:rPr>
            </w:pPr>
            <w:r>
              <w:rPr>
                <w:rFonts w:ascii="宋体;SimSun" w:hAnsi="宋体;SimSun" w:cs="宋体;SimSun"/>
                <w:b/>
                <w:bCs/>
                <w:kern w:val="0"/>
                <w:sz w:val="24"/>
              </w:rPr>
              <w:t>09:00-12:00</w:t>
            </w:r>
          </w:p>
          <w:p>
            <w:pPr>
              <w:widowControl/>
              <w:spacing w:line="320" w:lineRule="atLeast"/>
              <w:jc w:val="center"/>
              <w:rPr>
                <w:rFonts w:ascii="宋体;SimSun" w:hAnsi="宋体;SimSun" w:cs="宋体;SimSun"/>
                <w:b/>
                <w:bCs/>
                <w:kern w:val="0"/>
              </w:rPr>
            </w:pPr>
            <w:r>
              <w:rPr>
                <w:rFonts w:ascii="宋体;SimSun" w:hAnsi="宋体;SimSun" w:cs="宋体;SimSun"/>
                <w:b/>
                <w:bCs/>
                <w:kern w:val="0"/>
                <w:sz w:val="24"/>
              </w:rPr>
              <w:t>13:30-17:00</w:t>
            </w:r>
          </w:p>
          <w:p>
            <w:pPr>
              <w:widowControl/>
              <w:spacing w:line="320" w:lineRule="atLeast"/>
              <w:jc w:val="center"/>
              <w:rPr>
                <w:rFonts w:ascii="宋体;SimSun" w:hAnsi="宋体;SimSun" w:cs="宋体;SimSun"/>
                <w:b/>
                <w:bCs/>
                <w:kern w:val="0"/>
              </w:rPr>
            </w:pPr>
            <w:r>
              <w:rPr>
                <w:rFonts w:ascii="宋体;SimSun" w:hAnsi="宋体;SimSun" w:cs="宋体;SimSun"/>
                <w:b/>
                <w:bCs/>
                <w:kern w:val="0"/>
                <w:sz w:val="24"/>
              </w:rPr>
              <w:t> </w:t>
            </w:r>
          </w:p>
        </w:tc>
        <w:tc>
          <w:tcPr>
            <w:tcW w:w="818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pPr>
              <w:rPr>
                <w:rFonts w:ascii="宋体;SimSun;宋体" w:hAnsi="宋体;SimSun;宋体" w:cs="宋体;SimSun;宋体"/>
                <w:b/>
                <w:bCs/>
                <w:sz w:val="24"/>
              </w:rPr>
            </w:pPr>
            <w:r>
              <w:rPr>
                <w:rFonts w:hint="eastAsia" w:ascii="宋体;SimSun;宋体" w:hAnsi="宋体;SimSun;宋体" w:cs="宋体;SimSun;宋体"/>
                <w:b/>
                <w:bCs/>
                <w:kern w:val="0"/>
                <w:sz w:val="24"/>
              </w:rPr>
              <w:t>二</w:t>
            </w:r>
            <w:r>
              <w:rPr>
                <w:rFonts w:ascii="宋体;SimSun;宋体" w:hAnsi="宋体;SimSun;宋体" w:cs="宋体;SimSun;宋体"/>
                <w:b/>
                <w:bCs/>
                <w:kern w:val="0"/>
                <w:sz w:val="24"/>
              </w:rPr>
              <w:t>、</w:t>
            </w:r>
            <w:r>
              <w:rPr>
                <w:rFonts w:hint="eastAsia" w:ascii="宋体;SimSun;宋体" w:hAnsi="宋体;SimSun;宋体" w:cs="宋体;SimSun;宋体"/>
                <w:b/>
                <w:bCs/>
                <w:kern w:val="0"/>
                <w:sz w:val="24"/>
              </w:rPr>
              <w:t>如何撰写行政文件和药品信息（M</w:t>
            </w:r>
            <w:r>
              <w:rPr>
                <w:rFonts w:ascii="宋体;SimSun;宋体" w:hAnsi="宋体;SimSun;宋体" w:cs="宋体;SimSun;宋体"/>
                <w:b/>
                <w:bCs/>
                <w:kern w:val="0"/>
                <w:sz w:val="24"/>
              </w:rPr>
              <w:t>4</w:t>
            </w:r>
            <w:r>
              <w:rPr>
                <w:rFonts w:hint="eastAsia" w:ascii="宋体;SimSun;宋体" w:hAnsi="宋体;SimSun;宋体" w:cs="宋体;SimSun;宋体"/>
                <w:b/>
                <w:bCs/>
                <w:kern w:val="0"/>
                <w:sz w:val="24"/>
              </w:rPr>
              <w:t>模板一）</w:t>
            </w:r>
          </w:p>
          <w:p>
            <w:pPr>
              <w:spacing w:line="276" w:lineRule="auto"/>
              <w:rPr>
                <w:sz w:val="24"/>
              </w:rPr>
            </w:pPr>
            <w:r>
              <w:rPr>
                <w:rFonts w:hint="eastAsia"/>
                <w:sz w:val="24"/>
              </w:rPr>
              <w:t>《</w:t>
            </w:r>
            <w:r>
              <w:rPr>
                <w:sz w:val="24"/>
              </w:rPr>
              <w:t>M4</w:t>
            </w:r>
            <w:r>
              <w:rPr>
                <w:rFonts w:hint="eastAsia"/>
                <w:sz w:val="24"/>
              </w:rPr>
              <w:t>模块一行政文件和药品信息》的通告（</w:t>
            </w:r>
            <w:r>
              <w:rPr>
                <w:sz w:val="24"/>
              </w:rPr>
              <w:t>2020</w:t>
            </w:r>
            <w:r>
              <w:rPr>
                <w:rFonts w:hint="eastAsia"/>
                <w:sz w:val="24"/>
              </w:rPr>
              <w:t>年第</w:t>
            </w:r>
            <w:r>
              <w:rPr>
                <w:sz w:val="24"/>
              </w:rPr>
              <w:t>6</w:t>
            </w:r>
            <w:r>
              <w:rPr>
                <w:rFonts w:hint="eastAsia"/>
                <w:sz w:val="24"/>
              </w:rPr>
              <w:t>号）</w:t>
            </w:r>
          </w:p>
          <w:p>
            <w:pPr>
              <w:pStyle w:val="112"/>
              <w:numPr>
                <w:ilvl w:val="0"/>
                <w:numId w:val="3"/>
              </w:numPr>
              <w:spacing w:line="276" w:lineRule="auto"/>
              <w:rPr>
                <w:sz w:val="24"/>
              </w:rPr>
            </w:pPr>
            <w:r>
              <w:rPr>
                <w:rFonts w:hint="eastAsia"/>
                <w:sz w:val="24"/>
              </w:rPr>
              <w:t>如何准备行政资料，有哪些关键信息</w:t>
            </w:r>
          </w:p>
          <w:p>
            <w:pPr>
              <w:pStyle w:val="112"/>
              <w:numPr>
                <w:ilvl w:val="0"/>
                <w:numId w:val="3"/>
              </w:numPr>
              <w:spacing w:line="276" w:lineRule="auto"/>
              <w:rPr>
                <w:sz w:val="24"/>
              </w:rPr>
            </w:pPr>
            <w:r>
              <w:rPr>
                <w:rFonts w:hint="eastAsia"/>
                <w:sz w:val="24"/>
              </w:rPr>
              <w:t>如何准备产品信息相关材料</w:t>
            </w:r>
          </w:p>
          <w:p>
            <w:pPr>
              <w:pStyle w:val="112"/>
              <w:numPr>
                <w:ilvl w:val="0"/>
                <w:numId w:val="3"/>
              </w:numPr>
              <w:spacing w:line="276" w:lineRule="auto"/>
              <w:rPr>
                <w:sz w:val="24"/>
              </w:rPr>
            </w:pPr>
            <w:r>
              <w:rPr>
                <w:rFonts w:hint="eastAsia"/>
                <w:sz w:val="24"/>
              </w:rPr>
              <w:t>说明书（不同阶段的药品，对应不同的设计标准）</w:t>
            </w:r>
          </w:p>
          <w:p>
            <w:pPr>
              <w:pStyle w:val="112"/>
              <w:numPr>
                <w:ilvl w:val="0"/>
                <w:numId w:val="3"/>
              </w:numPr>
              <w:spacing w:line="276" w:lineRule="auto"/>
              <w:rPr>
                <w:sz w:val="24"/>
              </w:rPr>
            </w:pPr>
            <w:r>
              <w:rPr>
                <w:rFonts w:hint="eastAsia"/>
                <w:sz w:val="24"/>
              </w:rPr>
              <w:t>包装标签（不同阶段的药品如何设计）</w:t>
            </w:r>
          </w:p>
          <w:p>
            <w:pPr>
              <w:pStyle w:val="112"/>
              <w:numPr>
                <w:ilvl w:val="0"/>
                <w:numId w:val="3"/>
              </w:numPr>
              <w:spacing w:line="276" w:lineRule="auto"/>
              <w:rPr>
                <w:sz w:val="24"/>
              </w:rPr>
            </w:pPr>
            <w:r>
              <w:rPr>
                <w:rFonts w:hint="eastAsia"/>
                <w:sz w:val="24"/>
              </w:rPr>
              <w:t>准备产品质量标准和生产工艺</w:t>
            </w:r>
            <w:r>
              <w:rPr>
                <w:sz w:val="24"/>
              </w:rPr>
              <w:t>/</w:t>
            </w:r>
            <w:r>
              <w:rPr>
                <w:rFonts w:hint="eastAsia"/>
                <w:sz w:val="24"/>
              </w:rPr>
              <w:t>制造及检定规程</w:t>
            </w:r>
          </w:p>
          <w:p>
            <w:pPr>
              <w:pStyle w:val="112"/>
              <w:numPr>
                <w:ilvl w:val="0"/>
                <w:numId w:val="3"/>
              </w:numPr>
              <w:spacing w:line="276" w:lineRule="auto"/>
              <w:rPr>
                <w:sz w:val="24"/>
              </w:rPr>
            </w:pPr>
            <w:r>
              <w:rPr>
                <w:rFonts w:hint="eastAsia"/>
                <w:sz w:val="24"/>
              </w:rPr>
              <w:t>准备临床试验相关资料</w:t>
            </w:r>
          </w:p>
          <w:p>
            <w:pPr>
              <w:numPr>
                <w:ilvl w:val="0"/>
                <w:numId w:val="3"/>
              </w:numPr>
              <w:spacing w:line="276" w:lineRule="auto"/>
              <w:rPr>
                <w:rFonts w:ascii="宋体;SimSun;宋体" w:hAnsi="宋体;SimSun;宋体" w:cs="宋体;SimSun;宋体"/>
                <w:kern w:val="0"/>
                <w:sz w:val="24"/>
              </w:rPr>
            </w:pPr>
            <w:r>
              <w:rPr>
                <w:rFonts w:hint="eastAsia"/>
                <w:sz w:val="24"/>
              </w:rPr>
              <w:t>申请人</w:t>
            </w:r>
            <w:r>
              <w:rPr>
                <w:sz w:val="24"/>
              </w:rPr>
              <w:t xml:space="preserve">/ </w:t>
            </w:r>
            <w:r>
              <w:rPr>
                <w:rFonts w:hint="eastAsia"/>
                <w:sz w:val="24"/>
              </w:rPr>
              <w:t>生产企业证明性文件的准备要点</w:t>
            </w:r>
          </w:p>
          <w:p>
            <w:pPr>
              <w:numPr>
                <w:ilvl w:val="0"/>
                <w:numId w:val="3"/>
              </w:numPr>
              <w:spacing w:line="276" w:lineRule="auto"/>
              <w:rPr>
                <w:rFonts w:ascii="宋体;SimSun;宋体" w:hAnsi="宋体;SimSun;宋体" w:cs="宋体;SimSun;宋体"/>
                <w:kern w:val="0"/>
                <w:sz w:val="24"/>
              </w:rPr>
            </w:pPr>
            <w:r>
              <w:rPr>
                <w:rFonts w:hint="eastAsia" w:ascii="宋体;SimSun;宋体" w:hAnsi="宋体;SimSun;宋体"/>
                <w:sz w:val="24"/>
              </w:rPr>
              <w:t>特殊申报流程要点及问题：</w:t>
            </w:r>
          </w:p>
          <w:p>
            <w:pPr>
              <w:spacing w:line="276" w:lineRule="auto"/>
              <w:ind w:left="425"/>
              <w:rPr>
                <w:rFonts w:ascii="宋体;SimSun;宋体" w:hAnsi="宋体;SimSun;宋体" w:cs="宋体;SimSun;宋体"/>
                <w:b/>
                <w:bCs/>
                <w:kern w:val="0"/>
                <w:sz w:val="24"/>
              </w:rPr>
            </w:pPr>
            <w:r>
              <w:rPr>
                <w:rFonts w:hint="eastAsia" w:ascii="宋体;SimSun;宋体" w:hAnsi="宋体;SimSun;宋体" w:cs="宋体;SimSun;宋体"/>
                <w:kern w:val="0"/>
                <w:sz w:val="24"/>
              </w:rPr>
              <w:t>加快上市注册程序申请沟通交流会议临床试验过程管理上市后研究</w:t>
            </w:r>
          </w:p>
          <w:p>
            <w:pPr>
              <w:spacing w:line="276" w:lineRule="auto"/>
              <w:rPr>
                <w:rFonts w:ascii="宋体;SimSun;宋体" w:hAnsi="宋体;SimSun;宋体" w:cs="宋体;SimSun;宋体"/>
                <w:b/>
                <w:bCs/>
                <w:kern w:val="0"/>
                <w:sz w:val="24"/>
              </w:rPr>
            </w:pPr>
            <w:r>
              <w:rPr>
                <w:rFonts w:hint="eastAsia" w:ascii="宋体;SimSun;宋体" w:hAnsi="宋体;SimSun;宋体" w:cs="宋体;SimSun;宋体"/>
                <w:b/>
                <w:bCs/>
                <w:kern w:val="0"/>
                <w:sz w:val="24"/>
              </w:rPr>
              <w:t>三</w:t>
            </w:r>
            <w:r>
              <w:rPr>
                <w:rFonts w:ascii="宋体;SimSun;宋体" w:hAnsi="宋体;SimSun;宋体" w:cs="宋体;SimSun;宋体"/>
                <w:b/>
                <w:bCs/>
                <w:kern w:val="0"/>
                <w:sz w:val="24"/>
              </w:rPr>
              <w:t>、</w:t>
            </w:r>
            <w:r>
              <w:rPr>
                <w:rFonts w:hint="eastAsia" w:ascii="宋体;SimSun;宋体" w:hAnsi="宋体;SimSun;宋体" w:cs="宋体;SimSun;宋体"/>
                <w:b/>
                <w:bCs/>
                <w:kern w:val="0"/>
                <w:sz w:val="24"/>
              </w:rPr>
              <w:t>如何撰写工艺、质量标准及说明书</w:t>
            </w:r>
          </w:p>
          <w:p>
            <w:pPr>
              <w:spacing w:line="276" w:lineRule="auto"/>
              <w:rPr>
                <w:sz w:val="24"/>
              </w:rPr>
            </w:pPr>
            <w:r>
              <w:rPr>
                <w:rFonts w:hint="eastAsia"/>
                <w:sz w:val="24"/>
              </w:rPr>
              <w:t>《药品生产工艺、质量标准及说明书的通用格式和撰写指南（征求意见稿）》（</w:t>
            </w:r>
            <w:r>
              <w:rPr>
                <w:sz w:val="24"/>
              </w:rPr>
              <w:t>20200706</w:t>
            </w:r>
            <w:r>
              <w:rPr>
                <w:rFonts w:hint="eastAsia"/>
                <w:sz w:val="24"/>
              </w:rPr>
              <w:t>）</w:t>
            </w:r>
          </w:p>
          <w:p>
            <w:pPr>
              <w:pStyle w:val="112"/>
              <w:numPr>
                <w:ilvl w:val="0"/>
                <w:numId w:val="4"/>
              </w:numPr>
              <w:spacing w:line="276" w:lineRule="auto"/>
              <w:rPr>
                <w:rFonts w:ascii="宋体;SimSun;宋体" w:hAnsi="宋体;SimSun;宋体" w:cs="宋体;SimSun;宋体"/>
                <w:sz w:val="24"/>
              </w:rPr>
            </w:pPr>
            <w:r>
              <w:rPr>
                <w:rFonts w:hint="eastAsia" w:ascii="宋体;SimSun;宋体" w:hAnsi="宋体;SimSun;宋体" w:cs="宋体;SimSun;宋体"/>
                <w:sz w:val="24"/>
              </w:rPr>
              <w:t>针对不同剂型，通用格式和撰写指南的应用范围</w:t>
            </w:r>
          </w:p>
          <w:p>
            <w:pPr>
              <w:pStyle w:val="112"/>
              <w:numPr>
                <w:ilvl w:val="0"/>
                <w:numId w:val="4"/>
              </w:numPr>
              <w:spacing w:line="276" w:lineRule="auto"/>
              <w:rPr>
                <w:rFonts w:ascii="宋体;SimSun;宋体" w:hAnsi="宋体;SimSun;宋体" w:cs="宋体;SimSun;宋体"/>
                <w:sz w:val="24"/>
              </w:rPr>
            </w:pPr>
            <w:r>
              <w:rPr>
                <w:rFonts w:hint="eastAsia" w:ascii="宋体;SimSun;宋体" w:hAnsi="宋体;SimSun;宋体" w:cs="宋体;SimSun;宋体"/>
                <w:sz w:val="24"/>
              </w:rPr>
              <w:t>中药、化学药、生物制品生产工艺及质量标准撰写的要点及不同</w:t>
            </w:r>
          </w:p>
          <w:p>
            <w:pPr>
              <w:pStyle w:val="112"/>
              <w:numPr>
                <w:ilvl w:val="0"/>
                <w:numId w:val="4"/>
              </w:numPr>
              <w:spacing w:line="276" w:lineRule="auto"/>
              <w:rPr>
                <w:rFonts w:ascii="宋体;SimSun;宋体" w:hAnsi="宋体;SimSun;宋体" w:cs="宋体;SimSun;宋体"/>
                <w:sz w:val="24"/>
              </w:rPr>
            </w:pPr>
            <w:r>
              <w:rPr>
                <w:rFonts w:hint="eastAsia" w:ascii="宋体;SimSun;宋体" w:hAnsi="宋体;SimSun;宋体" w:cs="宋体;SimSun;宋体"/>
                <w:sz w:val="24"/>
              </w:rPr>
              <w:t>药品通用名称的规定</w:t>
            </w:r>
          </w:p>
          <w:p>
            <w:pPr>
              <w:pStyle w:val="112"/>
              <w:numPr>
                <w:ilvl w:val="0"/>
                <w:numId w:val="4"/>
              </w:numPr>
              <w:spacing w:line="276" w:lineRule="auto"/>
              <w:rPr>
                <w:rFonts w:ascii="宋体;SimSun;宋体" w:hAnsi="宋体;SimSun;宋体" w:cs="宋体;SimSun;宋体"/>
                <w:sz w:val="24"/>
              </w:rPr>
            </w:pPr>
            <w:r>
              <w:rPr>
                <w:rFonts w:hint="eastAsia" w:ascii="宋体;SimSun;宋体" w:hAnsi="宋体;SimSun;宋体" w:cs="宋体;SimSun;宋体"/>
                <w:sz w:val="24"/>
              </w:rPr>
              <w:t>生产工艺撰写时，关键项目的要求及注意事项</w:t>
            </w:r>
          </w:p>
          <w:p>
            <w:pPr>
              <w:pStyle w:val="112"/>
              <w:numPr>
                <w:ilvl w:val="0"/>
                <w:numId w:val="4"/>
              </w:numPr>
              <w:spacing w:line="276" w:lineRule="auto"/>
              <w:rPr>
                <w:rFonts w:ascii="宋体;SimSun;宋体" w:hAnsi="宋体;SimSun;宋体" w:cs="宋体;SimSun;宋体"/>
                <w:sz w:val="24"/>
              </w:rPr>
            </w:pPr>
            <w:r>
              <w:rPr>
                <w:rFonts w:hint="eastAsia" w:ascii="宋体;SimSun;宋体" w:hAnsi="宋体;SimSun;宋体" w:cs="宋体;SimSun;宋体"/>
                <w:sz w:val="24"/>
              </w:rPr>
              <w:t>如何撰写药品注册标准及常见问题</w:t>
            </w:r>
          </w:p>
        </w:tc>
      </w:tr>
    </w:tbl>
    <w:p>
      <w:pPr>
        <w:widowControl/>
        <w:spacing w:line="470" w:lineRule="exact"/>
        <w:ind w:left="2811" w:hanging="2811" w:hangingChars="1000"/>
        <w:rPr>
          <w:rFonts w:hint="eastAsia" w:ascii="宋体" w:hAnsi="宋体" w:cs="宋体"/>
          <w:b/>
          <w:bCs/>
          <w:kern w:val="0"/>
          <w:sz w:val="28"/>
          <w:szCs w:val="28"/>
        </w:rPr>
      </w:pPr>
    </w:p>
    <w:p>
      <w:pPr>
        <w:widowControl/>
        <w:spacing w:line="470" w:lineRule="exact"/>
        <w:ind w:left="2811" w:hanging="2811" w:hangingChars="1000"/>
        <w:rPr>
          <w:rFonts w:ascii="宋体" w:hAnsi="宋体"/>
          <w:b/>
          <w:bCs/>
          <w:sz w:val="32"/>
          <w:szCs w:val="32"/>
        </w:rPr>
      </w:pPr>
      <w:r>
        <w:rPr>
          <w:rFonts w:hint="eastAsia" w:ascii="宋体" w:hAnsi="宋体" w:cs="宋体"/>
          <w:b/>
          <w:bCs/>
          <w:kern w:val="0"/>
          <w:sz w:val="28"/>
          <w:szCs w:val="28"/>
        </w:rPr>
        <w:t>附件二：第二期</w:t>
      </w:r>
      <w:r>
        <w:rPr>
          <w:rFonts w:ascii="宋体;SimSun" w:hAnsi="宋体;SimSun" w:cs="宋体;SimSun"/>
          <w:b/>
          <w:bCs/>
          <w:sz w:val="36"/>
          <w:szCs w:val="36"/>
        </w:rPr>
        <w:t>2020</w:t>
      </w:r>
      <w:r>
        <w:rPr>
          <w:rFonts w:hint="eastAsia" w:ascii="宋体;SimSun" w:hAnsi="宋体;SimSun" w:cs="宋体;SimSun"/>
          <w:b/>
          <w:bCs/>
          <w:sz w:val="36"/>
          <w:szCs w:val="36"/>
        </w:rPr>
        <w:t>申报受理最新要求及合规的资料撰写实战培训班</w:t>
      </w:r>
      <w:r>
        <w:rPr>
          <w:rFonts w:hint="eastAsia" w:ascii="宋体" w:hAnsi="宋体"/>
          <w:b/>
          <w:bCs/>
          <w:sz w:val="32"/>
          <w:szCs w:val="32"/>
        </w:rPr>
        <w:t>--回执表</w:t>
      </w:r>
    </w:p>
    <w:p>
      <w:pPr>
        <w:widowControl/>
        <w:spacing w:line="470" w:lineRule="exact"/>
        <w:rPr>
          <w:rFonts w:ascii="宋体" w:hAnsi="宋体"/>
          <w:b/>
          <w:bCs/>
          <w:sz w:val="32"/>
          <w:szCs w:val="32"/>
        </w:rPr>
      </w:pPr>
    </w:p>
    <w:p>
      <w:pPr>
        <w:rPr>
          <w:rFonts w:ascii="宋体" w:hAnsi="宋体"/>
          <w:b/>
          <w:sz w:val="32"/>
          <w:szCs w:val="32"/>
        </w:rPr>
      </w:pPr>
      <w:r>
        <w:rPr>
          <w:rFonts w:ascii="宋体" w:hAnsi="宋体"/>
          <w:b/>
          <w:sz w:val="24"/>
        </w:rPr>
        <w:t>因</w:t>
      </w:r>
      <w:r>
        <w:rPr>
          <w:rFonts w:hint="eastAsia" w:ascii="宋体" w:hAnsi="宋体"/>
          <w:b/>
          <w:sz w:val="24"/>
        </w:rPr>
        <w:t>参会</w:t>
      </w:r>
      <w:r>
        <w:rPr>
          <w:rFonts w:ascii="宋体" w:hAnsi="宋体"/>
          <w:b/>
          <w:sz w:val="24"/>
        </w:rPr>
        <w:t>名额</w:t>
      </w:r>
      <w:r>
        <w:rPr>
          <w:rFonts w:hint="eastAsia" w:ascii="宋体" w:hAnsi="宋体"/>
          <w:b/>
          <w:sz w:val="24"/>
        </w:rPr>
        <w:t>有</w:t>
      </w:r>
      <w:r>
        <w:rPr>
          <w:rFonts w:ascii="宋体" w:hAnsi="宋体"/>
          <w:b/>
          <w:sz w:val="24"/>
        </w:rPr>
        <w:t>限</w:t>
      </w:r>
      <w:r>
        <w:rPr>
          <w:rFonts w:hint="eastAsia" w:ascii="宋体" w:hAnsi="宋体"/>
          <w:b/>
          <w:sz w:val="24"/>
        </w:rPr>
        <w:t>请</w:t>
      </w:r>
      <w:r>
        <w:rPr>
          <w:rFonts w:ascii="宋体" w:hAnsi="宋体"/>
          <w:b/>
          <w:sz w:val="24"/>
        </w:rPr>
        <w:t>尽快</w:t>
      </w:r>
      <w:r>
        <w:rPr>
          <w:rFonts w:hint="eastAsia" w:ascii="宋体" w:hAnsi="宋体"/>
          <w:b/>
          <w:sz w:val="24"/>
        </w:rPr>
        <w:t>报名</w:t>
      </w:r>
    </w:p>
    <w:tbl>
      <w:tblPr>
        <w:tblStyle w:val="9"/>
        <w:tblW w:w="92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37"/>
        <w:gridCol w:w="794"/>
        <w:gridCol w:w="1005"/>
        <w:gridCol w:w="1159"/>
        <w:gridCol w:w="722"/>
        <w:gridCol w:w="900"/>
        <w:gridCol w:w="1647"/>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437"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8"/>
              </w:rPr>
            </w:pPr>
            <w:r>
              <w:rPr>
                <w:rFonts w:hint="eastAsia" w:ascii="宋体" w:hAnsi="宋体"/>
                <w:sz w:val="28"/>
              </w:rPr>
              <w:t>单位名称</w:t>
            </w:r>
          </w:p>
        </w:tc>
        <w:tc>
          <w:tcPr>
            <w:tcW w:w="4580" w:type="dxa"/>
            <w:gridSpan w:val="5"/>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sz w:val="28"/>
              </w:rPr>
            </w:pPr>
          </w:p>
        </w:tc>
        <w:tc>
          <w:tcPr>
            <w:tcW w:w="1647" w:type="dxa"/>
            <w:tcBorders>
              <w:top w:val="single" w:color="auto" w:sz="4" w:space="0"/>
              <w:left w:val="single" w:color="000000" w:sz="4" w:space="0"/>
              <w:bottom w:val="single" w:color="000000" w:sz="4" w:space="0"/>
              <w:right w:val="single" w:color="auto" w:sz="4" w:space="0"/>
            </w:tcBorders>
            <w:vAlign w:val="center"/>
          </w:tcPr>
          <w:p>
            <w:pPr>
              <w:jc w:val="center"/>
              <w:rPr>
                <w:rFonts w:ascii="宋体" w:hAnsi="宋体"/>
                <w:sz w:val="28"/>
              </w:rPr>
            </w:pPr>
            <w:r>
              <w:rPr>
                <w:rFonts w:hint="eastAsia" w:ascii="宋体" w:hAnsi="宋体"/>
                <w:sz w:val="28"/>
              </w:rPr>
              <w:t>联系人</w:t>
            </w:r>
          </w:p>
        </w:tc>
        <w:tc>
          <w:tcPr>
            <w:tcW w:w="1613" w:type="dxa"/>
            <w:tcBorders>
              <w:top w:val="single" w:color="auto" w:sz="4" w:space="0"/>
              <w:left w:val="single" w:color="auto" w:sz="4" w:space="0"/>
              <w:bottom w:val="single" w:color="000000"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1437"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8"/>
              </w:rPr>
            </w:pPr>
            <w:r>
              <w:rPr>
                <w:rFonts w:hint="eastAsia" w:ascii="宋体" w:hAnsi="宋体"/>
                <w:sz w:val="28"/>
              </w:rPr>
              <w:t>地</w:t>
            </w:r>
            <w:r>
              <w:rPr>
                <w:rFonts w:ascii="宋体" w:hAnsi="宋体"/>
                <w:sz w:val="28"/>
              </w:rPr>
              <w:t xml:space="preserve">  址</w:t>
            </w:r>
          </w:p>
        </w:tc>
        <w:tc>
          <w:tcPr>
            <w:tcW w:w="4580" w:type="dxa"/>
            <w:gridSpan w:val="5"/>
            <w:tcBorders>
              <w:top w:val="single" w:color="000000" w:sz="4" w:space="0"/>
              <w:left w:val="single" w:color="auto" w:sz="4" w:space="0"/>
              <w:bottom w:val="single" w:color="auto" w:sz="4" w:space="0"/>
              <w:right w:val="single" w:color="000000" w:sz="4" w:space="0"/>
            </w:tcBorders>
            <w:vAlign w:val="center"/>
          </w:tcPr>
          <w:p>
            <w:pPr>
              <w:jc w:val="center"/>
              <w:rPr>
                <w:rFonts w:ascii="宋体" w:hAnsi="宋体"/>
                <w:sz w:val="28"/>
              </w:rPr>
            </w:pPr>
          </w:p>
        </w:tc>
        <w:tc>
          <w:tcPr>
            <w:tcW w:w="1647"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 w:val="28"/>
              </w:rPr>
            </w:pPr>
            <w:r>
              <w:rPr>
                <w:rFonts w:hint="eastAsia" w:ascii="宋体" w:hAnsi="宋体"/>
                <w:sz w:val="28"/>
              </w:rPr>
              <w:t>邮</w:t>
            </w:r>
            <w:r>
              <w:rPr>
                <w:rFonts w:ascii="宋体" w:hAnsi="宋体"/>
                <w:sz w:val="28"/>
              </w:rPr>
              <w:t xml:space="preserve">  编</w:t>
            </w:r>
          </w:p>
        </w:tc>
        <w:tc>
          <w:tcPr>
            <w:tcW w:w="1613"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14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r>
              <w:rPr>
                <w:rFonts w:hint="eastAsia" w:ascii="宋体" w:hAnsi="宋体"/>
                <w:sz w:val="28"/>
              </w:rPr>
              <w:t>姓</w:t>
            </w:r>
            <w:r>
              <w:rPr>
                <w:rFonts w:ascii="宋体" w:hAnsi="宋体"/>
                <w:sz w:val="28"/>
              </w:rPr>
              <w:t xml:space="preserve">  名</w:t>
            </w: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r>
              <w:rPr>
                <w:rFonts w:hint="eastAsia" w:ascii="宋体" w:hAnsi="宋体"/>
                <w:sz w:val="28"/>
              </w:rPr>
              <w:t>性别</w:t>
            </w:r>
          </w:p>
        </w:tc>
        <w:tc>
          <w:tcPr>
            <w:tcW w:w="10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r>
              <w:rPr>
                <w:rFonts w:hint="eastAsia" w:ascii="宋体" w:hAnsi="宋体"/>
                <w:sz w:val="28"/>
              </w:rPr>
              <w:t>职务</w:t>
            </w:r>
          </w:p>
        </w:tc>
        <w:tc>
          <w:tcPr>
            <w:tcW w:w="188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r>
              <w:rPr>
                <w:rFonts w:hint="eastAsia" w:ascii="宋体" w:hAnsi="宋体"/>
                <w:sz w:val="28"/>
              </w:rPr>
              <w:t>电 话</w:t>
            </w:r>
          </w:p>
        </w:tc>
        <w:tc>
          <w:tcPr>
            <w:tcW w:w="2547" w:type="dxa"/>
            <w:gridSpan w:val="2"/>
            <w:tcBorders>
              <w:top w:val="single" w:color="auto" w:sz="4" w:space="0"/>
              <w:left w:val="single" w:color="auto" w:sz="4" w:space="0"/>
              <w:bottom w:val="single" w:color="auto" w:sz="4" w:space="0"/>
              <w:right w:val="single" w:color="auto" w:sz="4" w:space="0"/>
            </w:tcBorders>
            <w:vAlign w:val="center"/>
          </w:tcPr>
          <w:p>
            <w:pPr>
              <w:ind w:left="1" w:hanging="1"/>
              <w:jc w:val="center"/>
              <w:rPr>
                <w:rFonts w:ascii="宋体" w:hAnsi="宋体" w:cs="Arial"/>
                <w:sz w:val="28"/>
              </w:rPr>
            </w:pPr>
            <w:r>
              <w:rPr>
                <w:rFonts w:hint="eastAsia" w:ascii="宋体" w:hAnsi="宋体"/>
                <w:sz w:val="28"/>
              </w:rPr>
              <w:t>传真/</w:t>
            </w:r>
            <w:r>
              <w:rPr>
                <w:rFonts w:ascii="宋体" w:hAnsi="宋体" w:cs="Arial"/>
                <w:sz w:val="28"/>
              </w:rPr>
              <w:t>E-mail</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8"/>
              </w:rPr>
            </w:pPr>
            <w:r>
              <w:rPr>
                <w:rFonts w:hint="eastAsia" w:ascii="宋体" w:hAnsi="宋体"/>
                <w:sz w:val="28"/>
              </w:rPr>
              <w:t>手</w:t>
            </w:r>
            <w:r>
              <w:rPr>
                <w:rFonts w:ascii="宋体" w:hAnsi="宋体"/>
                <w:sz w:val="28"/>
              </w:rPr>
              <w:t xml:space="preserve"> 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宋体" w:hAnsi="宋体"/>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794"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005"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881"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2547"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8"/>
              </w:rPr>
            </w:pPr>
          </w:p>
        </w:tc>
        <w:tc>
          <w:tcPr>
            <w:tcW w:w="1613"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4395"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sz w:val="32"/>
                <w:szCs w:val="32"/>
              </w:rPr>
            </w:pPr>
            <w:r>
              <w:rPr>
                <w:rFonts w:hint="eastAsia" w:ascii="宋体" w:hAnsi="宋体"/>
                <w:sz w:val="32"/>
                <w:szCs w:val="32"/>
              </w:rPr>
              <w:t xml:space="preserve">住宿是否需要单间：是○ 否○ </w:t>
            </w:r>
          </w:p>
        </w:tc>
        <w:tc>
          <w:tcPr>
            <w:tcW w:w="488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宋体" w:eastAsia="仿宋_GB2312"/>
                <w:sz w:val="28"/>
              </w:rPr>
            </w:pPr>
            <w:r>
              <w:rPr>
                <w:rFonts w:hint="eastAsia" w:ascii="仿宋_GB2312" w:hAnsi="宋体" w:eastAsia="仿宋_GB2312"/>
                <w:sz w:val="28"/>
              </w:rPr>
              <w:t xml:space="preserve">入住时间：日至日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pStyle w:val="5"/>
              <w:spacing w:line="440" w:lineRule="exact"/>
              <w:ind w:firstLine="0"/>
              <w:rPr>
                <w:rFonts w:hint="eastAsia" w:ascii="宋体" w:eastAsia="宋体"/>
                <w:b w:val="0"/>
              </w:rPr>
            </w:pPr>
            <w:r>
              <w:rPr>
                <w:rFonts w:ascii="宋体" w:eastAsia="宋体"/>
                <w:b w:val="0"/>
              </w:rPr>
              <w:t>户  名：</w:t>
            </w:r>
            <w:r>
              <w:rPr>
                <w:rFonts w:ascii="宋体" w:eastAsia="宋体"/>
                <w:b w:val="0"/>
              </w:rPr>
              <w:tab/>
            </w:r>
            <w:r>
              <w:rPr>
                <w:rFonts w:ascii="宋体" w:eastAsia="宋体"/>
                <w:b w:val="0"/>
              </w:rPr>
              <w:t>北京华夏凯晟医药技术中心</w:t>
            </w:r>
          </w:p>
          <w:p>
            <w:pPr>
              <w:pStyle w:val="5"/>
              <w:spacing w:line="440" w:lineRule="exact"/>
              <w:ind w:firstLine="0"/>
              <w:rPr>
                <w:rFonts w:hint="eastAsia" w:ascii="宋体" w:eastAsia="宋体"/>
                <w:b w:val="0"/>
              </w:rPr>
            </w:pPr>
            <w:r>
              <w:rPr>
                <w:rFonts w:ascii="宋体" w:eastAsia="宋体"/>
                <w:b w:val="0"/>
              </w:rPr>
              <w:t>开户行：</w:t>
            </w:r>
            <w:r>
              <w:rPr>
                <w:rFonts w:ascii="宋体" w:eastAsia="宋体"/>
                <w:b w:val="0"/>
              </w:rPr>
              <w:tab/>
            </w:r>
            <w:r>
              <w:rPr>
                <w:rFonts w:ascii="宋体" w:eastAsia="宋体"/>
                <w:b w:val="0"/>
              </w:rPr>
              <w:t>中国工商银行股份有限公司北京玉泉路支行</w:t>
            </w:r>
          </w:p>
          <w:p>
            <w:pPr>
              <w:pStyle w:val="5"/>
              <w:spacing w:line="440" w:lineRule="exact"/>
              <w:ind w:firstLine="0"/>
              <w:rPr>
                <w:b w:val="0"/>
              </w:rPr>
            </w:pPr>
            <w:r>
              <w:rPr>
                <w:b w:val="0"/>
              </w:rPr>
              <w:t>账  号：020 006 300 920 0091778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snapToGrid w:val="0"/>
              <w:spacing w:line="380" w:lineRule="atLeast"/>
              <w:rPr>
                <w:rFonts w:hint="default" w:ascii="宋体" w:hAnsi="宋体" w:eastAsia="宋体" w:cs="华文仿宋"/>
                <w:sz w:val="28"/>
                <w:szCs w:val="28"/>
                <w:lang w:val="en-US" w:eastAsia="zh-CN"/>
              </w:rPr>
            </w:pPr>
            <w:r>
              <w:rPr>
                <w:rFonts w:hint="eastAsia" w:ascii="宋体" w:hAnsi="宋体" w:cs="华文仿宋"/>
                <w:sz w:val="28"/>
                <w:szCs w:val="28"/>
              </w:rPr>
              <w:t>电    话：13</w:t>
            </w:r>
            <w:r>
              <w:rPr>
                <w:rFonts w:hint="eastAsia" w:ascii="宋体" w:hAnsi="宋体" w:cs="华文仿宋"/>
                <w:sz w:val="28"/>
                <w:szCs w:val="28"/>
                <w:lang w:val="en-US" w:eastAsia="zh-CN"/>
              </w:rPr>
              <w:t>240487419</w:t>
            </w:r>
            <w:r>
              <w:rPr>
                <w:rFonts w:hint="eastAsia" w:ascii="宋体" w:hAnsi="宋体" w:cs="华文仿宋"/>
                <w:sz w:val="28"/>
                <w:szCs w:val="28"/>
              </w:rPr>
              <w:t xml:space="preserve">    </w:t>
            </w:r>
            <w:r>
              <w:rPr>
                <w:rFonts w:hint="eastAsia" w:ascii="宋体" w:hAnsi="宋体" w:cs="华文仿宋"/>
                <w:sz w:val="28"/>
                <w:szCs w:val="28"/>
                <w:lang w:val="en-US" w:eastAsia="zh-CN"/>
              </w:rPr>
              <w:t xml:space="preserve">       </w:t>
            </w:r>
            <w:r>
              <w:rPr>
                <w:rFonts w:hint="eastAsia" w:ascii="宋体" w:hAnsi="宋体" w:cs="华文仿宋"/>
                <w:sz w:val="28"/>
                <w:szCs w:val="28"/>
              </w:rPr>
              <w:t>传    真：010-</w:t>
            </w:r>
            <w:r>
              <w:rPr>
                <w:rFonts w:hint="eastAsia" w:ascii="宋体" w:hAnsi="宋体" w:cs="华文仿宋"/>
                <w:bCs/>
                <w:sz w:val="28"/>
                <w:szCs w:val="28"/>
                <w:lang w:val="en-US" w:eastAsia="zh-CN"/>
              </w:rPr>
              <w:t>88287870</w:t>
            </w:r>
          </w:p>
          <w:p>
            <w:pPr>
              <w:rPr>
                <w:rFonts w:ascii="宋体" w:hAnsi="宋体" w:cs="宋体"/>
                <w:b/>
                <w:kern w:val="0"/>
                <w:sz w:val="30"/>
                <w:szCs w:val="30"/>
              </w:rPr>
            </w:pPr>
            <w:r>
              <w:rPr>
                <w:rFonts w:hint="eastAsia" w:ascii="宋体" w:hAnsi="宋体" w:cs="华文仿宋"/>
                <w:sz w:val="28"/>
                <w:szCs w:val="28"/>
              </w:rPr>
              <w:t>联 系 人:</w:t>
            </w:r>
            <w:r>
              <w:rPr>
                <w:rFonts w:hint="eastAsia" w:ascii="宋体" w:hAnsi="宋体" w:cs="华文仿宋"/>
                <w:sz w:val="28"/>
                <w:szCs w:val="28"/>
                <w:lang w:val="en-US" w:eastAsia="zh-CN"/>
              </w:rPr>
              <w:t>马超</w:t>
            </w:r>
            <w:r>
              <w:rPr>
                <w:rFonts w:hint="eastAsia" w:ascii="宋体" w:hAnsi="宋体" w:cs="华文仿宋"/>
                <w:sz w:val="28"/>
                <w:szCs w:val="28"/>
              </w:rPr>
              <w:t xml:space="preserve">                   电子邮箱：</w:t>
            </w:r>
            <w:r>
              <w:rPr>
                <w:rFonts w:hint="eastAsia" w:ascii="宋体" w:hAnsi="宋体" w:cs="华文仿宋"/>
                <w:bCs/>
                <w:sz w:val="28"/>
                <w:szCs w:val="28"/>
                <w:lang w:val="en-US" w:eastAsia="zh-CN"/>
              </w:rPr>
              <w:t>1683101345</w:t>
            </w:r>
            <w:r>
              <w:rPr>
                <w:rFonts w:hint="eastAsia" w:ascii="宋体" w:hAnsi="宋体" w:cs="华文仿宋"/>
                <w:bCs/>
                <w:sz w:val="28"/>
                <w:szCs w:val="28"/>
              </w:rPr>
              <w:t>@qq.com</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9277"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420" w:lineRule="exact"/>
              <w:rPr>
                <w:rFonts w:ascii="宋体" w:hAnsi="宋体"/>
                <w:b/>
                <w:bCs/>
                <w:w w:val="90"/>
                <w:sz w:val="24"/>
              </w:rPr>
            </w:pPr>
            <w:r>
              <w:rPr>
                <w:rFonts w:hint="eastAsia" w:ascii="宋体" w:hAnsi="宋体"/>
                <w:b/>
                <w:bCs/>
                <w:w w:val="90"/>
                <w:sz w:val="24"/>
              </w:rPr>
              <w:t>针对本次培训专题内容，结合实际工作中遇到哪些问题？以便我们反馈给老师并到会场交流探讨、答疑解惑。</w:t>
            </w:r>
          </w:p>
          <w:p>
            <w:pPr>
              <w:rPr>
                <w:rFonts w:ascii="宋体" w:hAnsi="宋体"/>
                <w:sz w:val="24"/>
                <w:u w:val="single"/>
              </w:rPr>
            </w:pPr>
            <w:r>
              <w:rPr>
                <w:rFonts w:hint="eastAsia" w:ascii="宋体" w:hAnsi="宋体"/>
                <w:sz w:val="24"/>
              </w:rPr>
              <w:t>问题1、</w:t>
            </w:r>
          </w:p>
          <w:p>
            <w:pPr>
              <w:rPr>
                <w:rFonts w:ascii="宋体" w:hAnsi="宋体"/>
                <w:sz w:val="24"/>
                <w:u w:val="single"/>
              </w:rPr>
            </w:pPr>
          </w:p>
          <w:p>
            <w:pPr>
              <w:rPr>
                <w:rFonts w:ascii="宋体" w:hAnsi="宋体"/>
                <w:sz w:val="24"/>
                <w:u w:val="single"/>
              </w:rPr>
            </w:pPr>
            <w:r>
              <w:rPr>
                <w:rFonts w:hint="eastAsia" w:ascii="宋体" w:hAnsi="宋体"/>
                <w:sz w:val="24"/>
              </w:rPr>
              <w:t>问题2、</w:t>
            </w:r>
          </w:p>
          <w:p>
            <w:pPr>
              <w:rPr>
                <w:rFonts w:ascii="仿宋_GB2312" w:hAnsi="宋体" w:eastAsia="仿宋_GB2312"/>
                <w:sz w:val="28"/>
                <w:u w:val="single"/>
              </w:rPr>
            </w:pPr>
          </w:p>
        </w:tc>
      </w:tr>
    </w:tbl>
    <w:p>
      <w:pPr>
        <w:rPr>
          <w:rFonts w:ascii="黑体;SimHei" w:hAnsi="黑体;SimHei" w:eastAsia="黑体;SimHei"/>
          <w:b/>
          <w:sz w:val="28"/>
        </w:rPr>
      </w:pPr>
    </w:p>
    <w:p>
      <w:pPr>
        <w:rPr>
          <w:rFonts w:cs="仿宋"/>
          <w:color w:val="000000"/>
          <w:sz w:val="28"/>
          <w:szCs w:val="28"/>
        </w:rPr>
      </w:pPr>
    </w:p>
    <w:sectPr>
      <w:pgSz w:w="11906" w:h="16838"/>
      <w:pgMar w:top="1440" w:right="1800" w:bottom="1440" w:left="1800" w:header="851"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SimSun">
    <w:altName w:val="宋体"/>
    <w:panose1 w:val="00000000000000000000"/>
    <w:charset w:val="86"/>
    <w:family w:val="roman"/>
    <w:pitch w:val="default"/>
    <w:sig w:usb0="00000000" w:usb1="00000000" w:usb2="00000000" w:usb3="00000000" w:csb0="00000000" w:csb1="00000000"/>
  </w:font>
  <w:font w:name="仿宋_GB2312;仿宋">
    <w:altName w:val="宋体"/>
    <w:panose1 w:val="00000000000000000000"/>
    <w:charset w:val="86"/>
    <w:family w:val="roman"/>
    <w:pitch w:val="default"/>
    <w:sig w:usb0="00000000" w:usb1="00000000" w:usb2="00000000" w:usb3="00000000" w:csb0="00000000" w:csb1="00000000"/>
  </w:font>
  <w:font w:name="宋体;SimSun;宋体">
    <w:altName w:val="宋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DejaVu Sans">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黑体;SimHei">
    <w:altName w:val="宋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1DEF"/>
    <w:multiLevelType w:val="multilevel"/>
    <w:tmpl w:val="079F1DEF"/>
    <w:lvl w:ilvl="0" w:tentative="0">
      <w:start w:val="1"/>
      <w:numFmt w:val="decimal"/>
      <w:lvlText w:val="%1"/>
      <w:lvlJc w:val="left"/>
      <w:pPr>
        <w:ind w:left="425" w:hanging="425"/>
      </w:pPr>
      <w:rPr>
        <w:bCs/>
        <w:kern w:val="0"/>
        <w:sz w:val="24"/>
      </w:rPr>
    </w:lvl>
    <w:lvl w:ilvl="1" w:tentative="0">
      <w:start w:val="1"/>
      <w:numFmt w:val="decimal"/>
      <w:lvlText w:val="%1.%2"/>
      <w:lvlJc w:val="left"/>
      <w:pPr>
        <w:ind w:left="992" w:hanging="567"/>
      </w:pPr>
      <w:rPr>
        <w:rFonts w:ascii="宋体;SimSun;宋体" w:hAnsi="宋体;SimSun;宋体" w:cs="宋体;SimSun;宋体"/>
        <w:bCs/>
        <w:kern w:val="0"/>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0402BAB"/>
    <w:multiLevelType w:val="multilevel"/>
    <w:tmpl w:val="40402BAB"/>
    <w:lvl w:ilvl="0" w:tentative="0">
      <w:start w:val="1"/>
      <w:numFmt w:val="decimal"/>
      <w:lvlText w:val="%1"/>
      <w:lvlJc w:val="left"/>
      <w:pPr>
        <w:ind w:left="425" w:hanging="425"/>
      </w:pPr>
      <w:rPr>
        <w:bCs/>
        <w:kern w:val="0"/>
        <w:sz w:val="24"/>
      </w:rPr>
    </w:lvl>
    <w:lvl w:ilvl="1" w:tentative="0">
      <w:start w:val="1"/>
      <w:numFmt w:val="decimal"/>
      <w:lvlText w:val="%1.%2"/>
      <w:lvlJc w:val="left"/>
      <w:pPr>
        <w:ind w:left="992" w:hanging="567"/>
      </w:pPr>
      <w:rPr>
        <w:rFonts w:ascii="宋体;SimSun;宋体" w:hAnsi="宋体;SimSun;宋体" w:cs="宋体;SimSun;宋体"/>
        <w:bCs/>
        <w:kern w:val="0"/>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61017AE"/>
    <w:multiLevelType w:val="multilevel"/>
    <w:tmpl w:val="461017AE"/>
    <w:lvl w:ilvl="0" w:tentative="0">
      <w:start w:val="2"/>
      <w:numFmt w:val="chineseCountingThousand"/>
      <w:suff w:val="nothing"/>
      <w:lvlText w:val="%1、"/>
      <w:lvlJc w:val="left"/>
      <w:pPr>
        <w:ind w:left="0" w:firstLine="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71435F39"/>
    <w:multiLevelType w:val="multilevel"/>
    <w:tmpl w:val="71435F39"/>
    <w:lvl w:ilvl="0" w:tentative="0">
      <w:start w:val="1"/>
      <w:numFmt w:val="decimal"/>
      <w:lvlText w:val="%1"/>
      <w:lvlJc w:val="left"/>
      <w:pPr>
        <w:ind w:left="425" w:hanging="425"/>
      </w:pPr>
      <w:rPr>
        <w:bCs/>
        <w:kern w:val="0"/>
        <w:sz w:val="24"/>
      </w:rPr>
    </w:lvl>
    <w:lvl w:ilvl="1" w:tentative="0">
      <w:start w:val="1"/>
      <w:numFmt w:val="decimal"/>
      <w:lvlText w:val="%1.%2"/>
      <w:lvlJc w:val="left"/>
      <w:pPr>
        <w:ind w:left="992" w:hanging="567"/>
      </w:pPr>
      <w:rPr>
        <w:rFonts w:ascii="宋体;SimSun;宋体" w:hAnsi="宋体;SimSun;宋体" w:cs="宋体;SimSun;宋体"/>
        <w:bCs/>
        <w:kern w:val="0"/>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6A7B12"/>
    <w:rsid w:val="000172AA"/>
    <w:rsid w:val="0008051D"/>
    <w:rsid w:val="00137AE4"/>
    <w:rsid w:val="0015398A"/>
    <w:rsid w:val="0018112E"/>
    <w:rsid w:val="00190897"/>
    <w:rsid w:val="001C741C"/>
    <w:rsid w:val="001D2A6D"/>
    <w:rsid w:val="001F1715"/>
    <w:rsid w:val="001F4CB4"/>
    <w:rsid w:val="00205F1C"/>
    <w:rsid w:val="00220568"/>
    <w:rsid w:val="0022597B"/>
    <w:rsid w:val="00282A28"/>
    <w:rsid w:val="00287A60"/>
    <w:rsid w:val="002C37F3"/>
    <w:rsid w:val="002D2676"/>
    <w:rsid w:val="00310321"/>
    <w:rsid w:val="003C4EEB"/>
    <w:rsid w:val="003E7E2D"/>
    <w:rsid w:val="00432EB9"/>
    <w:rsid w:val="00471F33"/>
    <w:rsid w:val="004C3D58"/>
    <w:rsid w:val="0054008B"/>
    <w:rsid w:val="00554A30"/>
    <w:rsid w:val="005B3F8E"/>
    <w:rsid w:val="005B42BF"/>
    <w:rsid w:val="00600BC2"/>
    <w:rsid w:val="00654B45"/>
    <w:rsid w:val="006930FD"/>
    <w:rsid w:val="006A7B12"/>
    <w:rsid w:val="006F5441"/>
    <w:rsid w:val="00732A38"/>
    <w:rsid w:val="00743F70"/>
    <w:rsid w:val="007E2E77"/>
    <w:rsid w:val="00847ACB"/>
    <w:rsid w:val="008502A1"/>
    <w:rsid w:val="008555B5"/>
    <w:rsid w:val="00914D84"/>
    <w:rsid w:val="009313DD"/>
    <w:rsid w:val="00980B13"/>
    <w:rsid w:val="009C1E6A"/>
    <w:rsid w:val="00A92A16"/>
    <w:rsid w:val="00A9595F"/>
    <w:rsid w:val="00AB58E2"/>
    <w:rsid w:val="00B4670C"/>
    <w:rsid w:val="00CC054B"/>
    <w:rsid w:val="00CF3E63"/>
    <w:rsid w:val="00D65495"/>
    <w:rsid w:val="00DD489E"/>
    <w:rsid w:val="00DE6621"/>
    <w:rsid w:val="00E251AE"/>
    <w:rsid w:val="00E4245A"/>
    <w:rsid w:val="00EE2D81"/>
    <w:rsid w:val="00F66ED4"/>
    <w:rsid w:val="00F7653D"/>
    <w:rsid w:val="00FD4C13"/>
    <w:rsid w:val="3A31F384"/>
    <w:rsid w:val="41E910E8"/>
    <w:rsid w:val="42D22BDA"/>
    <w:rsid w:val="519C6B9D"/>
    <w:rsid w:val="54796797"/>
    <w:rsid w:val="56F02AA1"/>
    <w:rsid w:val="7B991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uppressLineNumbers/>
      <w:spacing w:before="120" w:after="120"/>
    </w:pPr>
    <w:rPr>
      <w:i/>
      <w:iCs/>
      <w:sz w:val="24"/>
    </w:rPr>
  </w:style>
  <w:style w:type="paragraph" w:styleId="4">
    <w:name w:val="Body Text"/>
    <w:basedOn w:val="1"/>
    <w:qFormat/>
    <w:uiPriority w:val="0"/>
    <w:pPr>
      <w:spacing w:after="140" w:line="276" w:lineRule="auto"/>
    </w:pPr>
  </w:style>
  <w:style w:type="paragraph" w:styleId="5">
    <w:name w:val="Body Text Indent"/>
    <w:basedOn w:val="1"/>
    <w:uiPriority w:val="0"/>
    <w:pPr>
      <w:widowControl/>
      <w:spacing w:line="560" w:lineRule="atLeast"/>
      <w:ind w:firstLine="555"/>
    </w:pPr>
    <w:rPr>
      <w:rFonts w:ascii="仿宋_GB2312;仿宋" w:hAnsi="仿宋_GB2312;仿宋" w:eastAsia="仿宋_GB2312;仿宋"/>
      <w:b/>
      <w:kern w:val="0"/>
      <w:sz w:val="28"/>
      <w:szCs w:val="20"/>
    </w:rPr>
  </w:style>
  <w:style w:type="paragraph" w:styleId="6">
    <w:name w:val="footer"/>
    <w:basedOn w:val="1"/>
    <w:qFormat/>
    <w:uiPriority w:val="0"/>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000000" w:sz="6" w:space="1"/>
      </w:pBdr>
      <w:tabs>
        <w:tab w:val="center" w:pos="4153"/>
        <w:tab w:val="right" w:pos="8306"/>
      </w:tabs>
      <w:snapToGrid w:val="0"/>
      <w:jc w:val="center"/>
    </w:pPr>
    <w:rPr>
      <w:rFonts w:ascii="Calibri" w:hAnsi="Calibri" w:cs="Calibri"/>
      <w:kern w:val="0"/>
      <w:sz w:val="18"/>
      <w:szCs w:val="18"/>
    </w:rPr>
  </w:style>
  <w:style w:type="paragraph" w:styleId="8">
    <w:name w:val="List"/>
    <w:basedOn w:val="4"/>
    <w:qFormat/>
    <w:uiPriority w:val="0"/>
  </w:style>
  <w:style w:type="character" w:styleId="11">
    <w:name w:val="page number"/>
    <w:basedOn w:val="10"/>
    <w:qFormat/>
    <w:uiPriority w:val="0"/>
  </w:style>
  <w:style w:type="character" w:styleId="12">
    <w:name w:val="Emphasis"/>
    <w:basedOn w:val="10"/>
    <w:qFormat/>
    <w:uiPriority w:val="20"/>
    <w:rPr>
      <w:i/>
    </w:rPr>
  </w:style>
  <w:style w:type="character" w:customStyle="1" w:styleId="13">
    <w:name w:val="WW8Num1z0"/>
    <w:qFormat/>
    <w:uiPriority w:val="0"/>
  </w:style>
  <w:style w:type="character" w:customStyle="1" w:styleId="14">
    <w:name w:val="WW8Num1z1"/>
    <w:qFormat/>
    <w:uiPriority w:val="0"/>
  </w:style>
  <w:style w:type="character" w:customStyle="1" w:styleId="15">
    <w:name w:val="WW8Num1z2"/>
    <w:qFormat/>
    <w:uiPriority w:val="0"/>
  </w:style>
  <w:style w:type="character" w:customStyle="1" w:styleId="16">
    <w:name w:val="WW8Num1z3"/>
    <w:qFormat/>
    <w:uiPriority w:val="0"/>
  </w:style>
  <w:style w:type="character" w:customStyle="1" w:styleId="17">
    <w:name w:val="WW8Num1z4"/>
    <w:qFormat/>
    <w:uiPriority w:val="0"/>
  </w:style>
  <w:style w:type="character" w:customStyle="1" w:styleId="18">
    <w:name w:val="WW8Num1z5"/>
    <w:qFormat/>
    <w:uiPriority w:val="0"/>
  </w:style>
  <w:style w:type="character" w:customStyle="1" w:styleId="19">
    <w:name w:val="WW8Num1z6"/>
    <w:qFormat/>
    <w:uiPriority w:val="0"/>
  </w:style>
  <w:style w:type="character" w:customStyle="1" w:styleId="20">
    <w:name w:val="WW8Num1z7"/>
    <w:qFormat/>
    <w:uiPriority w:val="0"/>
  </w:style>
  <w:style w:type="character" w:customStyle="1" w:styleId="21">
    <w:name w:val="WW8Num1z8"/>
    <w:qFormat/>
    <w:uiPriority w:val="0"/>
  </w:style>
  <w:style w:type="character" w:customStyle="1" w:styleId="22">
    <w:name w:val="WW8Num2z0"/>
    <w:qFormat/>
    <w:uiPriority w:val="0"/>
    <w:rPr>
      <w:rFonts w:ascii="宋体;SimSun;宋体" w:hAnsi="宋体;SimSun;宋体" w:cs="宋体;SimSun;宋体"/>
      <w:bCs/>
      <w:kern w:val="0"/>
      <w:sz w:val="24"/>
    </w:rPr>
  </w:style>
  <w:style w:type="character" w:customStyle="1" w:styleId="23">
    <w:name w:val="WW8Num2z1"/>
    <w:qFormat/>
    <w:uiPriority w:val="0"/>
    <w:rPr>
      <w:rFonts w:ascii="宋体;SimSun;宋体" w:hAnsi="宋体;SimSun;宋体" w:cs="宋体;SimSun;宋体"/>
      <w:bCs/>
      <w:kern w:val="0"/>
      <w:sz w:val="24"/>
    </w:rPr>
  </w:style>
  <w:style w:type="character" w:customStyle="1" w:styleId="24">
    <w:name w:val="WW8Num2z2"/>
    <w:qFormat/>
    <w:uiPriority w:val="0"/>
  </w:style>
  <w:style w:type="character" w:customStyle="1" w:styleId="25">
    <w:name w:val="WW8Num2z3"/>
    <w:qFormat/>
    <w:uiPriority w:val="0"/>
  </w:style>
  <w:style w:type="character" w:customStyle="1" w:styleId="26">
    <w:name w:val="WW8Num2z4"/>
    <w:qFormat/>
    <w:uiPriority w:val="0"/>
  </w:style>
  <w:style w:type="character" w:customStyle="1" w:styleId="27">
    <w:name w:val="WW8Num2z5"/>
    <w:qFormat/>
    <w:uiPriority w:val="0"/>
  </w:style>
  <w:style w:type="character" w:customStyle="1" w:styleId="28">
    <w:name w:val="WW8Num2z6"/>
    <w:qFormat/>
    <w:uiPriority w:val="0"/>
  </w:style>
  <w:style w:type="character" w:customStyle="1" w:styleId="29">
    <w:name w:val="WW8Num2z7"/>
    <w:qFormat/>
    <w:uiPriority w:val="0"/>
  </w:style>
  <w:style w:type="character" w:customStyle="1" w:styleId="30">
    <w:name w:val="WW8Num2z8"/>
    <w:qFormat/>
    <w:uiPriority w:val="0"/>
  </w:style>
  <w:style w:type="character" w:customStyle="1" w:styleId="31">
    <w:name w:val="WW8Num3z0"/>
    <w:qFormat/>
    <w:uiPriority w:val="0"/>
    <w:rPr>
      <w:rFonts w:ascii="宋体;SimSun;宋体" w:hAnsi="宋体;SimSun;宋体" w:cs="宋体;SimSun;宋体"/>
      <w:bCs/>
      <w:kern w:val="0"/>
      <w:sz w:val="24"/>
    </w:rPr>
  </w:style>
  <w:style w:type="character" w:customStyle="1" w:styleId="32">
    <w:name w:val="WW8Num3z1"/>
    <w:qFormat/>
    <w:uiPriority w:val="0"/>
  </w:style>
  <w:style w:type="character" w:customStyle="1" w:styleId="33">
    <w:name w:val="WW8Num3z2"/>
    <w:qFormat/>
    <w:uiPriority w:val="0"/>
  </w:style>
  <w:style w:type="character" w:customStyle="1" w:styleId="34">
    <w:name w:val="WW8Num3z3"/>
    <w:qFormat/>
    <w:uiPriority w:val="0"/>
  </w:style>
  <w:style w:type="character" w:customStyle="1" w:styleId="35">
    <w:name w:val="WW8Num3z4"/>
    <w:qFormat/>
    <w:uiPriority w:val="0"/>
  </w:style>
  <w:style w:type="character" w:customStyle="1" w:styleId="36">
    <w:name w:val="WW8Num3z5"/>
    <w:qFormat/>
    <w:uiPriority w:val="0"/>
  </w:style>
  <w:style w:type="character" w:customStyle="1" w:styleId="37">
    <w:name w:val="WW8Num3z6"/>
    <w:qFormat/>
    <w:uiPriority w:val="0"/>
  </w:style>
  <w:style w:type="character" w:customStyle="1" w:styleId="38">
    <w:name w:val="WW8Num3z7"/>
    <w:qFormat/>
    <w:uiPriority w:val="0"/>
  </w:style>
  <w:style w:type="character" w:customStyle="1" w:styleId="39">
    <w:name w:val="WW8Num3z8"/>
    <w:qFormat/>
    <w:uiPriority w:val="0"/>
  </w:style>
  <w:style w:type="character" w:customStyle="1" w:styleId="40">
    <w:name w:val="WW8Num4z0"/>
    <w:qFormat/>
    <w:uiPriority w:val="0"/>
  </w:style>
  <w:style w:type="character" w:customStyle="1" w:styleId="41">
    <w:name w:val="WW8Num4z1"/>
    <w:qFormat/>
    <w:uiPriority w:val="0"/>
  </w:style>
  <w:style w:type="character" w:customStyle="1" w:styleId="42">
    <w:name w:val="WW8Num4z2"/>
    <w:qFormat/>
    <w:uiPriority w:val="0"/>
  </w:style>
  <w:style w:type="character" w:customStyle="1" w:styleId="43">
    <w:name w:val="WW8Num4z3"/>
    <w:qFormat/>
    <w:uiPriority w:val="0"/>
  </w:style>
  <w:style w:type="character" w:customStyle="1" w:styleId="44">
    <w:name w:val="WW8Num4z4"/>
    <w:qFormat/>
    <w:uiPriority w:val="0"/>
  </w:style>
  <w:style w:type="character" w:customStyle="1" w:styleId="45">
    <w:name w:val="WW8Num4z5"/>
    <w:qFormat/>
    <w:uiPriority w:val="0"/>
  </w:style>
  <w:style w:type="character" w:customStyle="1" w:styleId="46">
    <w:name w:val="WW8Num4z6"/>
    <w:qFormat/>
    <w:uiPriority w:val="0"/>
  </w:style>
  <w:style w:type="character" w:customStyle="1" w:styleId="47">
    <w:name w:val="WW8Num4z7"/>
    <w:qFormat/>
    <w:uiPriority w:val="0"/>
  </w:style>
  <w:style w:type="character" w:customStyle="1" w:styleId="48">
    <w:name w:val="WW8Num4z8"/>
    <w:qFormat/>
    <w:uiPriority w:val="0"/>
  </w:style>
  <w:style w:type="character" w:customStyle="1" w:styleId="49">
    <w:name w:val="WW8Num5z0"/>
    <w:qFormat/>
    <w:uiPriority w:val="0"/>
  </w:style>
  <w:style w:type="character" w:customStyle="1" w:styleId="50">
    <w:name w:val="WW8Num6z0"/>
    <w:qFormat/>
    <w:uiPriority w:val="0"/>
  </w:style>
  <w:style w:type="character" w:customStyle="1" w:styleId="51">
    <w:name w:val="WW8Num6z1"/>
    <w:qFormat/>
    <w:uiPriority w:val="0"/>
  </w:style>
  <w:style w:type="character" w:customStyle="1" w:styleId="52">
    <w:name w:val="WW8Num6z2"/>
    <w:qFormat/>
    <w:uiPriority w:val="0"/>
  </w:style>
  <w:style w:type="character" w:customStyle="1" w:styleId="53">
    <w:name w:val="WW8Num6z3"/>
    <w:qFormat/>
    <w:uiPriority w:val="0"/>
  </w:style>
  <w:style w:type="character" w:customStyle="1" w:styleId="54">
    <w:name w:val="WW8Num6z4"/>
    <w:qFormat/>
    <w:uiPriority w:val="0"/>
  </w:style>
  <w:style w:type="character" w:customStyle="1" w:styleId="55">
    <w:name w:val="WW8Num6z5"/>
    <w:qFormat/>
    <w:uiPriority w:val="0"/>
  </w:style>
  <w:style w:type="character" w:customStyle="1" w:styleId="56">
    <w:name w:val="WW8Num6z6"/>
    <w:qFormat/>
    <w:uiPriority w:val="0"/>
  </w:style>
  <w:style w:type="character" w:customStyle="1" w:styleId="57">
    <w:name w:val="WW8Num6z7"/>
    <w:qFormat/>
    <w:uiPriority w:val="0"/>
  </w:style>
  <w:style w:type="character" w:customStyle="1" w:styleId="58">
    <w:name w:val="WW8Num6z8"/>
    <w:qFormat/>
    <w:uiPriority w:val="0"/>
  </w:style>
  <w:style w:type="character" w:customStyle="1" w:styleId="59">
    <w:name w:val="WW8Num7z0"/>
    <w:qFormat/>
    <w:uiPriority w:val="0"/>
  </w:style>
  <w:style w:type="character" w:customStyle="1" w:styleId="60">
    <w:name w:val="WW8Num7z1"/>
    <w:qFormat/>
    <w:uiPriority w:val="0"/>
  </w:style>
  <w:style w:type="character" w:customStyle="1" w:styleId="61">
    <w:name w:val="WW8Num7z2"/>
    <w:qFormat/>
    <w:uiPriority w:val="0"/>
  </w:style>
  <w:style w:type="character" w:customStyle="1" w:styleId="62">
    <w:name w:val="WW8Num7z3"/>
    <w:qFormat/>
    <w:uiPriority w:val="0"/>
  </w:style>
  <w:style w:type="character" w:customStyle="1" w:styleId="63">
    <w:name w:val="WW8Num7z4"/>
    <w:qFormat/>
    <w:uiPriority w:val="0"/>
  </w:style>
  <w:style w:type="character" w:customStyle="1" w:styleId="64">
    <w:name w:val="WW8Num7z5"/>
    <w:qFormat/>
    <w:uiPriority w:val="0"/>
  </w:style>
  <w:style w:type="character" w:customStyle="1" w:styleId="65">
    <w:name w:val="WW8Num7z6"/>
    <w:qFormat/>
    <w:uiPriority w:val="0"/>
  </w:style>
  <w:style w:type="character" w:customStyle="1" w:styleId="66">
    <w:name w:val="WW8Num7z7"/>
    <w:qFormat/>
    <w:uiPriority w:val="0"/>
  </w:style>
  <w:style w:type="character" w:customStyle="1" w:styleId="67">
    <w:name w:val="WW8Num7z8"/>
    <w:qFormat/>
    <w:uiPriority w:val="0"/>
  </w:style>
  <w:style w:type="character" w:customStyle="1" w:styleId="68">
    <w:name w:val="WW8Num8z0"/>
    <w:qFormat/>
    <w:uiPriority w:val="0"/>
    <w:rPr>
      <w:rFonts w:ascii="宋体;SimSun;宋体" w:hAnsi="宋体;SimSun;宋体" w:cs="宋体;SimSun;宋体"/>
      <w:bCs/>
      <w:kern w:val="0"/>
      <w:sz w:val="24"/>
    </w:rPr>
  </w:style>
  <w:style w:type="character" w:customStyle="1" w:styleId="69">
    <w:name w:val="WW8Num8z1"/>
    <w:qFormat/>
    <w:uiPriority w:val="0"/>
    <w:rPr>
      <w:rFonts w:ascii="宋体;SimSun;宋体" w:hAnsi="宋体;SimSun;宋体" w:cs="宋体;SimSun;宋体"/>
      <w:bCs/>
      <w:kern w:val="0"/>
      <w:sz w:val="24"/>
    </w:rPr>
  </w:style>
  <w:style w:type="character" w:customStyle="1" w:styleId="70">
    <w:name w:val="WW8Num8z2"/>
    <w:qFormat/>
    <w:uiPriority w:val="0"/>
  </w:style>
  <w:style w:type="character" w:customStyle="1" w:styleId="71">
    <w:name w:val="WW8Num8z3"/>
    <w:qFormat/>
    <w:uiPriority w:val="0"/>
  </w:style>
  <w:style w:type="character" w:customStyle="1" w:styleId="72">
    <w:name w:val="WW8Num8z4"/>
    <w:qFormat/>
    <w:uiPriority w:val="0"/>
  </w:style>
  <w:style w:type="character" w:customStyle="1" w:styleId="73">
    <w:name w:val="WW8Num8z5"/>
    <w:qFormat/>
    <w:uiPriority w:val="0"/>
  </w:style>
  <w:style w:type="character" w:customStyle="1" w:styleId="74">
    <w:name w:val="WW8Num8z6"/>
    <w:qFormat/>
    <w:uiPriority w:val="0"/>
  </w:style>
  <w:style w:type="character" w:customStyle="1" w:styleId="75">
    <w:name w:val="WW8Num8z7"/>
    <w:qFormat/>
    <w:uiPriority w:val="0"/>
  </w:style>
  <w:style w:type="character" w:customStyle="1" w:styleId="76">
    <w:name w:val="WW8Num8z8"/>
    <w:qFormat/>
    <w:uiPriority w:val="0"/>
  </w:style>
  <w:style w:type="character" w:customStyle="1" w:styleId="77">
    <w:name w:val="WW8Num9z0"/>
    <w:qFormat/>
    <w:uiPriority w:val="0"/>
  </w:style>
  <w:style w:type="character" w:customStyle="1" w:styleId="78">
    <w:name w:val="WW8Num9z1"/>
    <w:qFormat/>
    <w:uiPriority w:val="0"/>
  </w:style>
  <w:style w:type="character" w:customStyle="1" w:styleId="79">
    <w:name w:val="WW8Num9z2"/>
    <w:qFormat/>
    <w:uiPriority w:val="0"/>
  </w:style>
  <w:style w:type="character" w:customStyle="1" w:styleId="80">
    <w:name w:val="WW8Num9z3"/>
    <w:qFormat/>
    <w:uiPriority w:val="0"/>
  </w:style>
  <w:style w:type="character" w:customStyle="1" w:styleId="81">
    <w:name w:val="WW8Num9z4"/>
    <w:qFormat/>
    <w:uiPriority w:val="0"/>
  </w:style>
  <w:style w:type="character" w:customStyle="1" w:styleId="82">
    <w:name w:val="WW8Num9z5"/>
    <w:qFormat/>
    <w:uiPriority w:val="0"/>
  </w:style>
  <w:style w:type="character" w:customStyle="1" w:styleId="83">
    <w:name w:val="WW8Num9z6"/>
    <w:qFormat/>
    <w:uiPriority w:val="0"/>
  </w:style>
  <w:style w:type="character" w:customStyle="1" w:styleId="84">
    <w:name w:val="WW8Num9z7"/>
    <w:qFormat/>
    <w:uiPriority w:val="0"/>
  </w:style>
  <w:style w:type="character" w:customStyle="1" w:styleId="85">
    <w:name w:val="WW8Num9z8"/>
    <w:qFormat/>
    <w:uiPriority w:val="0"/>
  </w:style>
  <w:style w:type="character" w:customStyle="1" w:styleId="86">
    <w:name w:val="WW8Num10z0"/>
    <w:qFormat/>
    <w:uiPriority w:val="0"/>
  </w:style>
  <w:style w:type="character" w:customStyle="1" w:styleId="87">
    <w:name w:val="WW8Num10z1"/>
    <w:qFormat/>
    <w:uiPriority w:val="0"/>
  </w:style>
  <w:style w:type="character" w:customStyle="1" w:styleId="88">
    <w:name w:val="WW8Num10z2"/>
    <w:qFormat/>
    <w:uiPriority w:val="0"/>
  </w:style>
  <w:style w:type="character" w:customStyle="1" w:styleId="89">
    <w:name w:val="WW8Num10z3"/>
    <w:qFormat/>
    <w:uiPriority w:val="0"/>
  </w:style>
  <w:style w:type="character" w:customStyle="1" w:styleId="90">
    <w:name w:val="WW8Num10z4"/>
    <w:qFormat/>
    <w:uiPriority w:val="0"/>
  </w:style>
  <w:style w:type="character" w:customStyle="1" w:styleId="91">
    <w:name w:val="WW8Num10z5"/>
    <w:qFormat/>
    <w:uiPriority w:val="0"/>
  </w:style>
  <w:style w:type="character" w:customStyle="1" w:styleId="92">
    <w:name w:val="WW8Num10z6"/>
    <w:qFormat/>
    <w:uiPriority w:val="0"/>
  </w:style>
  <w:style w:type="character" w:customStyle="1" w:styleId="93">
    <w:name w:val="WW8Num10z7"/>
    <w:qFormat/>
    <w:uiPriority w:val="0"/>
  </w:style>
  <w:style w:type="character" w:customStyle="1" w:styleId="94">
    <w:name w:val="WW8Num10z8"/>
    <w:qFormat/>
    <w:uiPriority w:val="0"/>
  </w:style>
  <w:style w:type="character" w:customStyle="1" w:styleId="95">
    <w:name w:val="WW8Num11z0"/>
    <w:qFormat/>
    <w:uiPriority w:val="0"/>
    <w:rPr>
      <w:rFonts w:ascii="宋体;SimSun;宋体" w:hAnsi="宋体;SimSun;宋体" w:cs="宋体;SimSun;宋体"/>
      <w:bCs/>
      <w:kern w:val="0"/>
      <w:sz w:val="24"/>
    </w:rPr>
  </w:style>
  <w:style w:type="character" w:customStyle="1" w:styleId="96">
    <w:name w:val="WW8Num11z1"/>
    <w:qFormat/>
    <w:uiPriority w:val="0"/>
    <w:rPr>
      <w:rFonts w:ascii="宋体;SimSun;宋体" w:hAnsi="宋体;SimSun;宋体" w:cs="宋体;SimSun;宋体"/>
      <w:bCs/>
      <w:kern w:val="0"/>
      <w:sz w:val="24"/>
    </w:rPr>
  </w:style>
  <w:style w:type="character" w:customStyle="1" w:styleId="97">
    <w:name w:val="WW8Num11z2"/>
    <w:qFormat/>
    <w:uiPriority w:val="0"/>
  </w:style>
  <w:style w:type="character" w:customStyle="1" w:styleId="98">
    <w:name w:val="WW8Num11z3"/>
    <w:qFormat/>
    <w:uiPriority w:val="0"/>
  </w:style>
  <w:style w:type="character" w:customStyle="1" w:styleId="99">
    <w:name w:val="WW8Num11z4"/>
    <w:qFormat/>
    <w:uiPriority w:val="0"/>
  </w:style>
  <w:style w:type="character" w:customStyle="1" w:styleId="100">
    <w:name w:val="WW8Num11z5"/>
    <w:qFormat/>
    <w:uiPriority w:val="0"/>
  </w:style>
  <w:style w:type="character" w:customStyle="1" w:styleId="101">
    <w:name w:val="WW8Num11z6"/>
    <w:qFormat/>
    <w:uiPriority w:val="0"/>
  </w:style>
  <w:style w:type="character" w:customStyle="1" w:styleId="102">
    <w:name w:val="WW8Num11z7"/>
    <w:qFormat/>
    <w:uiPriority w:val="0"/>
  </w:style>
  <w:style w:type="character" w:customStyle="1" w:styleId="103">
    <w:name w:val="WW8Num11z8"/>
    <w:qFormat/>
    <w:uiPriority w:val="0"/>
  </w:style>
  <w:style w:type="character" w:customStyle="1" w:styleId="104">
    <w:name w:val="正文文本缩进 字符"/>
    <w:qFormat/>
    <w:uiPriority w:val="0"/>
    <w:rPr>
      <w:rFonts w:ascii="仿宋_GB2312;仿宋" w:hAnsi="仿宋_GB2312;仿宋" w:eastAsia="仿宋_GB2312;仿宋" w:cs="Times New Roman"/>
      <w:b/>
      <w:kern w:val="0"/>
      <w:sz w:val="28"/>
      <w:szCs w:val="20"/>
    </w:rPr>
  </w:style>
  <w:style w:type="character" w:customStyle="1" w:styleId="105">
    <w:name w:val="页眉 字符"/>
    <w:qFormat/>
    <w:uiPriority w:val="0"/>
    <w:rPr>
      <w:sz w:val="18"/>
      <w:szCs w:val="18"/>
    </w:rPr>
  </w:style>
  <w:style w:type="character" w:customStyle="1" w:styleId="106">
    <w:name w:val="页脚 字符"/>
    <w:qFormat/>
    <w:uiPriority w:val="0"/>
    <w:rPr>
      <w:rFonts w:ascii="Times New Roman" w:hAnsi="Times New Roman" w:eastAsia="宋体;SimSun" w:cs="Times New Roman"/>
      <w:sz w:val="18"/>
      <w:szCs w:val="18"/>
    </w:rPr>
  </w:style>
  <w:style w:type="character" w:customStyle="1" w:styleId="107">
    <w:name w:val="页眉 Char1"/>
    <w:qFormat/>
    <w:uiPriority w:val="0"/>
    <w:rPr>
      <w:rFonts w:ascii="Times New Roman" w:hAnsi="Times New Roman" w:eastAsia="宋体;SimSun" w:cs="Times New Roman"/>
      <w:sz w:val="18"/>
      <w:szCs w:val="18"/>
    </w:rPr>
  </w:style>
  <w:style w:type="character" w:customStyle="1" w:styleId="108">
    <w:name w:val="Strong Emphasis"/>
    <w:qFormat/>
    <w:uiPriority w:val="0"/>
    <w:rPr>
      <w:b/>
      <w:bCs/>
    </w:rPr>
  </w:style>
  <w:style w:type="paragraph" w:customStyle="1" w:styleId="109">
    <w:name w:val="Heading"/>
    <w:basedOn w:val="1"/>
    <w:next w:val="4"/>
    <w:qFormat/>
    <w:uiPriority w:val="0"/>
    <w:pPr>
      <w:keepNext/>
      <w:spacing w:before="240" w:after="120"/>
    </w:pPr>
    <w:rPr>
      <w:rFonts w:ascii="Arial" w:hAnsi="Arial" w:eastAsia="DejaVu Sans" w:cs="DejaVu Sans"/>
      <w:sz w:val="28"/>
      <w:szCs w:val="28"/>
    </w:rPr>
  </w:style>
  <w:style w:type="paragraph" w:customStyle="1" w:styleId="110">
    <w:name w:val="Index"/>
    <w:basedOn w:val="1"/>
    <w:qFormat/>
    <w:uiPriority w:val="0"/>
    <w:pPr>
      <w:suppressLineNumbers/>
    </w:pPr>
  </w:style>
  <w:style w:type="paragraph" w:customStyle="1" w:styleId="111">
    <w:name w:val="列出段落1"/>
    <w:basedOn w:val="1"/>
    <w:qFormat/>
    <w:uiPriority w:val="0"/>
    <w:pPr>
      <w:ind w:firstLine="420"/>
    </w:pPr>
    <w:rPr>
      <w:rFonts w:ascii="Calibri" w:hAnsi="Calibri"/>
    </w:rPr>
  </w:style>
  <w:style w:type="paragraph" w:styleId="112">
    <w:name w:val="List Paragraph"/>
    <w:basedOn w:val="1"/>
    <w:qFormat/>
    <w:uiPriority w:val="0"/>
    <w:pPr>
      <w:ind w:firstLine="420"/>
    </w:pPr>
  </w:style>
  <w:style w:type="paragraph" w:customStyle="1" w:styleId="113">
    <w:name w:val="Table Contents"/>
    <w:basedOn w:val="1"/>
    <w:qFormat/>
    <w:uiPriority w:val="0"/>
    <w:pPr>
      <w:suppressLineNumbers/>
    </w:pPr>
  </w:style>
  <w:style w:type="paragraph" w:customStyle="1" w:styleId="114">
    <w:name w:val="Table Heading"/>
    <w:basedOn w:val="113"/>
    <w:qFormat/>
    <w:uiPriority w:val="0"/>
    <w:pPr>
      <w:jc w:val="center"/>
    </w:pPr>
    <w:rPr>
      <w:b/>
      <w:bCs/>
    </w:rPr>
  </w:style>
  <w:style w:type="paragraph" w:customStyle="1" w:styleId="115">
    <w:name w:val="paragraph"/>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wjz</Company>
  <Pages>4</Pages>
  <Words>332</Words>
  <Characters>1896</Characters>
  <Lines>15</Lines>
  <Paragraphs>4</Paragraphs>
  <TotalTime>0</TotalTime>
  <ScaleCrop>false</ScaleCrop>
  <LinksUpToDate>false</LinksUpToDate>
  <CharactersWithSpaces>2224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2020-01-06T08:25:00Z</dcterms:created>
  <dc:creator>微软用户</dc:creator>
  <cp:lastModifiedBy>在路上</cp:lastModifiedBy>
  <dcterms:modified xsi:type="dcterms:W3CDTF">2020-08-25T08:15:17Z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