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-40005</wp:posOffset>
            </wp:positionV>
            <wp:extent cx="5532120" cy="533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520065</wp:posOffset>
            </wp:positionV>
            <wp:extent cx="5501005" cy="518160"/>
            <wp:effectExtent l="0" t="0" r="63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</w:rPr>
      </w:pP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</w:p>
    <w:p>
      <w:pPr>
        <w:spacing w:line="400" w:lineRule="exact"/>
        <w:rPr>
          <w:rFonts w:ascii="仿宋_GB2312;仿宋" w:hAnsi="仿宋_GB2312;仿宋" w:eastAsia="仿宋_GB2312;仿宋"/>
          <w:color w:val="000000"/>
          <w:sz w:val="32"/>
          <w:szCs w:val="32"/>
        </w:rPr>
      </w:pPr>
      <w:r>
        <w:rPr>
          <w:rFonts w:ascii="仿宋_GB2312;仿宋" w:hAnsi="仿宋_GB2312;仿宋" w:eastAsia="仿宋_GB2312;仿宋" w:cs="仿宋_GB2312;仿宋"/>
          <w:color w:val="000000"/>
          <w:sz w:val="32"/>
          <w:szCs w:val="32"/>
        </w:rPr>
        <w:t xml:space="preserve">   </w:t>
      </w:r>
    </w:p>
    <w:p>
      <w:pPr>
        <w:ind w:right="50"/>
        <w:rPr>
          <w:rFonts w:ascii="宋体;SimSun" w:hAnsi="宋体;SimSun" w:cs="宋体;SimSun"/>
          <w:sz w:val="36"/>
          <w:szCs w:val="36"/>
        </w:rPr>
      </w:pPr>
      <w:r>
        <w:pict>
          <v:line id="Line 3" o:spid="_x0000_s1026" o:spt="20" style="position:absolute;left:0pt;flip:y;margin-left:3.65pt;margin-top:10.2pt;height:0.6pt;width:408.9pt;z-index:1024;mso-width-relative:page;mso-height-relative:page;" stroked="t" coordsize="21600,21600" o:gfxdata="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WQZiNQAAAAHAQAADwAAAAAAAAABACAAAAAiAAAAZHJz&#10;L2Rvd25yZXYueG1sUEsBAhQAFAAAAAgAh07iQJ/jq9OWAQAAHwMAAA4AAAAAAAAAAQAgAAAAIwEA&#10;AGRycy9lMm9Eb2MueG1sUEsFBgAAAAAGAAYAWQEAACsFAAAAAA==&#10;">
            <v:path arrowok="t"/>
            <v:fill focussize="0,0"/>
            <v:stroke weight="1.50236220472441pt" color="#FF0000" joinstyle="miter"/>
            <v:imagedata o:title=""/>
            <o:lock v:ext="edit"/>
          </v:line>
        </w:pict>
      </w:r>
      <w:r>
        <w:rPr>
          <w:rFonts w:ascii="仿宋_GB2312;仿宋" w:hAnsi="仿宋_GB2312;仿宋" w:eastAsia="仿宋_GB2312;仿宋" w:cs="仿宋_GB2312;仿宋"/>
          <w:color w:val="000000"/>
          <w:w w:val="90"/>
          <w:sz w:val="32"/>
        </w:rPr>
        <w:t xml:space="preserve">                </w:t>
      </w:r>
      <w:r>
        <w:rPr>
          <w:rFonts w:hint="eastAsia" w:ascii="仿宋_GB2312;仿宋" w:hAnsi="仿宋_GB2312;仿宋" w:eastAsia="仿宋_GB2312;仿宋" w:cs="仿宋_GB2312;仿宋"/>
          <w:color w:val="000000"/>
          <w:w w:val="90"/>
          <w:sz w:val="32"/>
        </w:rPr>
        <w:t xml:space="preserve"> </w:t>
      </w:r>
      <w:r>
        <w:rPr>
          <w:rFonts w:ascii="宋体;SimSun" w:hAnsi="宋体;SimSun" w:cs="宋体;SimSun"/>
          <w:sz w:val="36"/>
          <w:szCs w:val="36"/>
        </w:rPr>
        <w:t xml:space="preserve">             </w:t>
      </w:r>
    </w:p>
    <w:p>
      <w:pPr>
        <w:spacing w:line="520" w:lineRule="exact"/>
        <w:jc w:val="center"/>
        <w:rPr>
          <w:rFonts w:ascii="宋体;SimSun" w:hAnsi="宋体;SimSun" w:cs="宋体;SimSun"/>
          <w:b/>
          <w:bCs/>
          <w:sz w:val="36"/>
          <w:szCs w:val="36"/>
        </w:rPr>
      </w:pPr>
      <w:r>
        <w:rPr>
          <w:rFonts w:ascii="宋体;SimSun" w:hAnsi="宋体;SimSun" w:cs="宋体;SimSun"/>
          <w:b/>
          <w:bCs/>
          <w:sz w:val="36"/>
          <w:szCs w:val="36"/>
        </w:rPr>
        <w:t>关于举办</w:t>
      </w:r>
      <w:r>
        <w:rPr>
          <w:rFonts w:hint="eastAsia" w:ascii="宋体;SimSun" w:hAnsi="宋体;SimSun" w:cs="宋体;SimSun"/>
          <w:b/>
          <w:bCs/>
          <w:sz w:val="36"/>
          <w:szCs w:val="36"/>
        </w:rPr>
        <w:t>“2020药企洁净厂房设计要点及日常运行控制专题高级研修班</w:t>
      </w:r>
      <w:r>
        <w:rPr>
          <w:rFonts w:ascii="宋体;SimSun" w:hAnsi="宋体;SimSun" w:cs="宋体;SimSun"/>
          <w:b/>
          <w:bCs/>
          <w:sz w:val="36"/>
          <w:szCs w:val="36"/>
        </w:rPr>
        <w:t>”的通知</w:t>
      </w:r>
    </w:p>
    <w:p>
      <w:pPr>
        <w:spacing w:line="400" w:lineRule="exact"/>
        <w:rPr>
          <w:rFonts w:cs="仿宋"/>
        </w:rPr>
      </w:pPr>
      <w:r>
        <w:rPr>
          <w:rFonts w:cs="仿宋"/>
          <w:color w:val="000000"/>
          <w:sz w:val="28"/>
          <w:szCs w:val="28"/>
        </w:rPr>
        <w:t>各有关单位：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>
      <w:pPr>
        <w:spacing w:line="420" w:lineRule="exact"/>
        <w:ind w:firstLine="560"/>
        <w:rPr>
          <w:rFonts w:ascii="仿宋_GB2312;仿宋" w:hAnsi="仿宋_GB2312;仿宋" w:cs="仿宋"/>
          <w:sz w:val="28"/>
          <w:szCs w:val="28"/>
        </w:rPr>
      </w:pPr>
      <w:r>
        <w:rPr>
          <w:rFonts w:cs="仿宋"/>
          <w:color w:val="000000" w:themeColor="text1"/>
          <w:sz w:val="28"/>
          <w:szCs w:val="28"/>
        </w:rPr>
        <w:t>无菌产品在当前的医药市场中所占比重越来越大，《医药工业洁净厂房设计标准》 GB 50457-2019自2020年1月1日起实施，其中涉及到了若干影响广大药企的重要变化。另一方面，2020年2月欧盟发布了新的GMP附录1《无菌产品生产》草案；NMPA又在8月发布《化学药品注射剂灭菌和无菌工艺研究及验证指导原则》征求意见稿。新形势下，无菌药品的各环节和污染控制，更是成为了全行业的监管重点。</w:t>
      </w:r>
      <w:r>
        <w:rPr>
          <w:rFonts w:cs="仿宋"/>
          <w:color w:val="000000" w:themeColor="text1"/>
          <w:sz w:val="28"/>
          <w:szCs w:val="28"/>
        </w:rPr>
        <w:br w:type="textWrapping"/>
      </w:r>
      <w:r>
        <w:rPr>
          <w:rFonts w:hint="eastAsia" w:cs="仿宋"/>
          <w:color w:val="000000" w:themeColor="text1"/>
          <w:sz w:val="28"/>
          <w:szCs w:val="28"/>
        </w:rPr>
        <w:t xml:space="preserve">          </w:t>
      </w:r>
      <w:r>
        <w:rPr>
          <w:rFonts w:cs="仿宋"/>
          <w:color w:val="000000" w:themeColor="text1"/>
          <w:sz w:val="28"/>
          <w:szCs w:val="28"/>
        </w:rPr>
        <w:t>为让广大企业面对并适应新的法规环境和监控形势，本课程将</w:t>
      </w:r>
      <w:r>
        <w:rPr>
          <w:rFonts w:hint="eastAsia" w:cs="仿宋"/>
          <w:color w:val="000000" w:themeColor="text1"/>
          <w:sz w:val="28"/>
          <w:szCs w:val="28"/>
        </w:rPr>
        <w:t>邀请有二十多年知名外企工程部经历的专家，以对标10版GMP法规和新版洁净厂房设计标准解读并辅以真实案例加以讲解。</w:t>
      </w:r>
      <w:r>
        <w:rPr>
          <w:rFonts w:cs="仿宋"/>
          <w:color w:val="000000" w:themeColor="text1"/>
          <w:sz w:val="28"/>
          <w:szCs w:val="28"/>
        </w:rPr>
        <w:t>通过</w:t>
      </w:r>
      <w:r>
        <w:rPr>
          <w:rFonts w:hint="eastAsia" w:cs="仿宋"/>
          <w:color w:val="000000" w:themeColor="text1"/>
          <w:sz w:val="28"/>
          <w:szCs w:val="28"/>
        </w:rPr>
        <w:t>重点详解</w:t>
      </w:r>
      <w:r>
        <w:rPr>
          <w:rFonts w:cs="仿宋"/>
          <w:color w:val="000000" w:themeColor="text1"/>
          <w:sz w:val="28"/>
          <w:szCs w:val="28"/>
        </w:rPr>
        <w:t>HVAC</w:t>
      </w:r>
      <w:r>
        <w:rPr>
          <w:rFonts w:hint="eastAsia" w:cs="仿宋"/>
          <w:color w:val="000000" w:themeColor="text1"/>
          <w:sz w:val="28"/>
          <w:szCs w:val="28"/>
        </w:rPr>
        <w:t>系统风险控制</w:t>
      </w:r>
      <w:r>
        <w:rPr>
          <w:rFonts w:cs="仿宋"/>
          <w:color w:val="000000" w:themeColor="text1"/>
          <w:sz w:val="28"/>
          <w:szCs w:val="28"/>
        </w:rPr>
        <w:t>、压缩空气和纯化水</w:t>
      </w:r>
      <w:r>
        <w:rPr>
          <w:rFonts w:hint="eastAsia" w:cs="仿宋"/>
          <w:color w:val="000000" w:themeColor="text1"/>
          <w:sz w:val="28"/>
          <w:szCs w:val="28"/>
        </w:rPr>
        <w:t>控制要点</w:t>
      </w:r>
      <w:r>
        <w:rPr>
          <w:rFonts w:cs="仿宋"/>
          <w:color w:val="000000" w:themeColor="text1"/>
          <w:sz w:val="28"/>
          <w:szCs w:val="28"/>
        </w:rPr>
        <w:t>，使学员掌握cGMP对洁净室公用系统的技术标准。</w:t>
      </w:r>
      <w:r>
        <w:rPr>
          <w:rFonts w:hint="eastAsia" w:cs="仿宋"/>
          <w:b/>
          <w:bCs/>
          <w:color w:val="000000" w:themeColor="text1"/>
          <w:sz w:val="28"/>
          <w:szCs w:val="28"/>
        </w:rPr>
        <w:t>我单位于12月18日-20日在上海市举办“2020药企洁净厂房设计要点及日常运行控制专题高级研修班”</w:t>
      </w:r>
      <w:r>
        <w:rPr>
          <w:rFonts w:cs="仿宋"/>
          <w:b/>
          <w:bCs/>
          <w:color w:val="000000" w:themeColor="text1"/>
          <w:sz w:val="28"/>
          <w:szCs w:val="28"/>
        </w:rPr>
        <w:t>。</w:t>
      </w:r>
      <w:r>
        <w:rPr>
          <w:rFonts w:cs="仿宋"/>
          <w:color w:val="000000" w:themeColor="text1"/>
          <w:sz w:val="28"/>
          <w:szCs w:val="28"/>
        </w:rPr>
        <w:t>相信，对于企业高层、生产人员、工程设备人员、质量管理人员、验证管理人员等提高专业能力，排除实际工作中</w:t>
      </w:r>
      <w:r>
        <w:rPr>
          <w:rFonts w:hint="eastAsia" w:cs="仿宋"/>
          <w:color w:val="000000" w:themeColor="text1"/>
          <w:sz w:val="28"/>
          <w:szCs w:val="28"/>
        </w:rPr>
        <w:t>各</w:t>
      </w:r>
      <w:r>
        <w:rPr>
          <w:rFonts w:cs="仿宋"/>
          <w:color w:val="000000" w:themeColor="text1"/>
          <w:sz w:val="28"/>
          <w:szCs w:val="28"/>
        </w:rPr>
        <w:t>种困惑与难题，降低企业的运行和合规风险，将非常有帮助</w:t>
      </w:r>
      <w:r>
        <w:rPr>
          <w:rFonts w:hint="eastAsia" w:cs="仿宋"/>
          <w:color w:val="000000" w:themeColor="text1"/>
          <w:sz w:val="28"/>
          <w:szCs w:val="28"/>
        </w:rPr>
        <w:t>。</w:t>
      </w:r>
      <w:r>
        <w:rPr>
          <w:rFonts w:cs="仿宋"/>
          <w:color w:val="000000" w:themeColor="text1"/>
          <w:sz w:val="28"/>
          <w:szCs w:val="28"/>
        </w:rPr>
        <w:t>培训通知如下：</w:t>
      </w:r>
    </w:p>
    <w:p>
      <w:pPr>
        <w:spacing w:line="420" w:lineRule="exact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一、会议安排</w:t>
      </w:r>
    </w:p>
    <w:p>
      <w:pPr>
        <w:pStyle w:val="5"/>
        <w:spacing w:line="440" w:lineRule="exact"/>
        <w:rPr>
          <w:rFonts w:ascii="Times New Roman" w:hAnsi="Times New Roman" w:eastAsia="宋体;SimSun" w:cs="仿宋"/>
          <w:b w:val="0"/>
          <w:color w:val="000000" w:themeColor="text1"/>
          <w:kern w:val="2"/>
          <w:szCs w:val="28"/>
        </w:rPr>
      </w:pPr>
      <w:r>
        <w:rPr>
          <w:rFonts w:hint="eastAsia" w:ascii="Times New Roman" w:hAnsi="Times New Roman" w:eastAsia="宋体;SimSun" w:cs="仿宋"/>
          <w:b w:val="0"/>
          <w:color w:val="000000" w:themeColor="text1"/>
          <w:kern w:val="2"/>
          <w:szCs w:val="28"/>
        </w:rPr>
        <w:t>会议地点：上海市（具体地点通知给已报名人员）</w:t>
      </w:r>
    </w:p>
    <w:p>
      <w:pPr>
        <w:pStyle w:val="5"/>
        <w:spacing w:line="440" w:lineRule="exact"/>
        <w:rPr>
          <w:rFonts w:cs="宋体;SimSun"/>
          <w:b w:val="0"/>
          <w:bCs/>
          <w:szCs w:val="28"/>
        </w:rPr>
      </w:pPr>
      <w:r>
        <w:rPr>
          <w:rFonts w:hint="eastAsia" w:ascii="Times New Roman" w:hAnsi="Times New Roman" w:eastAsia="宋体;SimSun" w:cs="仿宋"/>
          <w:b w:val="0"/>
          <w:color w:val="000000" w:themeColor="text1"/>
          <w:kern w:val="2"/>
          <w:szCs w:val="28"/>
        </w:rPr>
        <w:t>会议时间：12月18日-20日(18日全天报到)</w:t>
      </w:r>
      <w:r>
        <w:rPr>
          <w:rFonts w:cs="仿宋_GB2312;仿宋"/>
          <w:b w:val="0"/>
          <w:bCs/>
          <w:szCs w:val="28"/>
        </w:rPr>
        <w:t xml:space="preserve">  </w:t>
      </w:r>
      <w:r>
        <w:rPr>
          <w:rFonts w:hint="eastAsia" w:cs="仿宋_GB2312;仿宋"/>
          <w:b w:val="0"/>
          <w:bCs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会议主要研讨内容及主讲老师</w:t>
      </w:r>
    </w:p>
    <w:p>
      <w:pPr>
        <w:pStyle w:val="5"/>
        <w:spacing w:line="440" w:lineRule="exact"/>
        <w:ind w:left="560" w:firstLine="0"/>
        <w:rPr>
          <w:rFonts w:cs="宋体;SimSun"/>
          <w:b w:val="0"/>
          <w:bCs/>
          <w:szCs w:val="28"/>
        </w:rPr>
      </w:pPr>
      <w:r>
        <w:rPr>
          <w:rFonts w:cs="宋体;SimSun"/>
          <w:b w:val="0"/>
          <w:bCs/>
          <w:szCs w:val="28"/>
        </w:rPr>
        <w:t>内容详见附件一（课程安排表）</w:t>
      </w:r>
    </w:p>
    <w:p>
      <w:pPr>
        <w:pStyle w:val="5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参会对象</w:t>
      </w:r>
    </w:p>
    <w:p>
      <w:pPr>
        <w:pStyle w:val="5"/>
        <w:spacing w:line="440" w:lineRule="exact"/>
        <w:ind w:firstLine="0"/>
        <w:rPr>
          <w:rFonts w:ascii="黑体;SimHei" w:hAnsi="黑体;SimHei" w:eastAsia="黑体;SimHei"/>
        </w:rPr>
      </w:pPr>
      <w:r>
        <w:rPr>
          <w:rFonts w:ascii="黑体;SimHei" w:hAnsi="黑体;SimHei" w:eastAsia="黑体;SimHei" w:cs="黑体;SimHei"/>
          <w:spacing w:val="-4"/>
        </w:rPr>
        <w:t xml:space="preserve">   </w:t>
      </w:r>
      <w:r>
        <w:rPr>
          <w:rFonts w:hint="eastAsia" w:eastAsia="黑体;SimHei" w:cs="仿宋"/>
          <w:color w:val="000000" w:themeColor="text1"/>
          <w:szCs w:val="28"/>
        </w:rPr>
        <w:t xml:space="preserve"> 医药</w:t>
      </w:r>
      <w:r>
        <w:rPr>
          <w:rFonts w:hint="eastAsia" w:cs="仿宋"/>
          <w:color w:val="000000" w:themeColor="text1"/>
          <w:szCs w:val="28"/>
        </w:rPr>
        <w:t>公司</w:t>
      </w:r>
      <w:r>
        <w:rPr>
          <w:rFonts w:cs="仿宋"/>
          <w:color w:val="000000" w:themeColor="text1"/>
          <w:szCs w:val="28"/>
        </w:rPr>
        <w:t>生产人员、工程设备人员、</w:t>
      </w:r>
      <w:r>
        <w:rPr>
          <w:rFonts w:ascii="宋体;SimSun;宋体" w:hAnsi="宋体;SimSun;宋体" w:cs="宋体;SimSun;宋体"/>
          <w:color w:val="000000" w:themeColor="text1"/>
          <w:szCs w:val="28"/>
        </w:rPr>
        <w:t>质量</w:t>
      </w:r>
      <w:r>
        <w:rPr>
          <w:rFonts w:hint="eastAsia" w:ascii="宋体;SimSun;宋体" w:hAnsi="宋体;SimSun;宋体" w:cs="宋体;SimSun;宋体"/>
          <w:color w:val="000000" w:themeColor="text1"/>
          <w:szCs w:val="28"/>
        </w:rPr>
        <w:t>QA</w:t>
      </w:r>
      <w:r>
        <w:rPr>
          <w:rFonts w:ascii="宋体;SimSun;宋体" w:hAnsi="宋体;SimSun;宋体" w:cs="宋体;SimSun;宋体"/>
          <w:color w:val="000000" w:themeColor="text1"/>
          <w:szCs w:val="28"/>
        </w:rPr>
        <w:t>管理人员、验证管理人员等</w:t>
      </w:r>
      <w:r>
        <w:rPr>
          <w:rFonts w:hint="eastAsia" w:ascii="宋体;SimSun;宋体" w:hAnsi="宋体;SimSun;宋体" w:cs="宋体;SimSun;宋体"/>
          <w:color w:val="000000" w:themeColor="text1"/>
          <w:szCs w:val="28"/>
        </w:rPr>
        <w:t>，以及</w:t>
      </w:r>
      <w:r>
        <w:rPr>
          <w:rFonts w:hint="eastAsia" w:ascii="黑体;SimHei" w:hAnsi="黑体;SimHei" w:eastAsia="黑体;SimHei" w:cs="宋体;SimSun"/>
          <w:spacing w:val="-4"/>
        </w:rPr>
        <w:t>设计单位、工程公司、设备公司等相关人员</w:t>
      </w:r>
    </w:p>
    <w:p>
      <w:pPr>
        <w:widowControl/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eastAsia="Times New Roman"/>
          <w:b/>
          <w:szCs w:val="28"/>
        </w:rPr>
        <w:t xml:space="preserve"> </w:t>
      </w: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四、会议说明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1、理论讲解,实例分析,专题讲授,互动答疑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2、主讲嘉宾均为行业内资深专家，欢迎来电咨询</w:t>
      </w:r>
    </w:p>
    <w:p>
      <w:pPr>
        <w:pStyle w:val="5"/>
        <w:tabs>
          <w:tab w:val="left" w:pos="1440"/>
        </w:tabs>
        <w:spacing w:line="470" w:lineRule="exac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3、</w:t>
      </w:r>
      <w:r>
        <w:rPr>
          <w:b w:val="0"/>
          <w:w w:val="90"/>
          <w:szCs w:val="28"/>
        </w:rPr>
        <w:t>完成全部培训课程者</w:t>
      </w:r>
      <w:r>
        <w:rPr>
          <w:rFonts w:cs="宋体;SimSun"/>
          <w:b w:val="0"/>
          <w:szCs w:val="28"/>
        </w:rPr>
        <w:t>由协会颁发培训证书</w:t>
      </w:r>
    </w:p>
    <w:p>
      <w:pPr>
        <w:widowControl/>
        <w:tabs>
          <w:tab w:val="center" w:pos="4156"/>
        </w:tabs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ascii="黑体;SimHei" w:hAnsi="黑体;SimHei" w:eastAsia="黑体;SimHei"/>
          <w:b/>
          <w:bCs/>
          <w:sz w:val="28"/>
          <w:szCs w:val="28"/>
        </w:rPr>
        <w:t>五、会议费用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会务费：2500元/人（会务费包括：培训、研讨、资料等）；食宿统一安排，费用自理。</w:t>
      </w:r>
    </w:p>
    <w:p>
      <w:pPr>
        <w:pStyle w:val="5"/>
        <w:tabs>
          <w:tab w:val="left" w:pos="1440"/>
        </w:tabs>
        <w:spacing w:line="470" w:lineRule="exact"/>
        <w:ind w:firstLine="0"/>
        <w:rPr>
          <w:rFonts w:ascii="宋体;SimSun" w:hAnsi="宋体;SimSun" w:eastAsia="宋体;SimSun" w:cs="宋体;SimSun"/>
          <w:bCs/>
          <w:szCs w:val="28"/>
        </w:rPr>
      </w:pPr>
      <w:r>
        <w:rPr>
          <w:rFonts w:ascii="宋体;SimSun" w:hAnsi="宋体;SimSun" w:eastAsia="宋体;SimSun" w:cs="宋体;SimSun"/>
          <w:bCs/>
          <w:szCs w:val="28"/>
        </w:rPr>
        <w:t>六、联系方式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hint="eastAsia" w:ascii="仿宋_GB2312" w:hAnsi="Times New Roman" w:eastAsia="仿宋_GB2312" w:cs="宋体;SimSun"/>
          <w:szCs w:val="28"/>
          <w:lang w:val="en-US" w:eastAsia="zh-CN"/>
        </w:rPr>
      </w:pPr>
      <w:r>
        <w:rPr>
          <w:rFonts w:hint="eastAsia" w:ascii="仿宋_GB2312" w:hAnsi="Times New Roman" w:eastAsia="仿宋_GB2312" w:cs="宋体;SimSun"/>
          <w:szCs w:val="28"/>
        </w:rPr>
        <w:t>联</w:t>
      </w:r>
      <w:r>
        <w:rPr>
          <w:rFonts w:ascii="仿宋_GB2312" w:hAnsi="Times New Roman" w:eastAsia="仿宋_GB2312" w:cs="宋体;SimSun"/>
          <w:szCs w:val="28"/>
        </w:rPr>
        <w:t xml:space="preserve"> </w:t>
      </w:r>
      <w:r>
        <w:rPr>
          <w:rFonts w:hint="eastAsia" w:ascii="仿宋_GB2312" w:hAnsi="Times New Roman" w:eastAsia="仿宋_GB2312" w:cs="宋体;SimSun"/>
          <w:szCs w:val="28"/>
        </w:rPr>
        <w:t>系</w:t>
      </w:r>
      <w:r>
        <w:rPr>
          <w:rFonts w:ascii="仿宋_GB2312" w:hAnsi="Times New Roman" w:eastAsia="仿宋_GB2312" w:cs="宋体;SimSun"/>
          <w:szCs w:val="28"/>
        </w:rPr>
        <w:t xml:space="preserve"> </w:t>
      </w:r>
      <w:r>
        <w:rPr>
          <w:rFonts w:hint="eastAsia" w:ascii="仿宋_GB2312" w:hAnsi="Times New Roman" w:eastAsia="仿宋_GB2312" w:cs="宋体;SimSun"/>
          <w:szCs w:val="28"/>
        </w:rPr>
        <w:t>人</w:t>
      </w:r>
      <w:r>
        <w:rPr>
          <w:rFonts w:ascii="仿宋_GB2312" w:hAnsi="Times New Roman" w:eastAsia="仿宋_GB2312" w:cs="宋体;SimSun"/>
          <w:szCs w:val="28"/>
        </w:rPr>
        <w:t>:</w:t>
      </w:r>
      <w:r>
        <w:rPr>
          <w:rFonts w:hint="eastAsia" w:ascii="仿宋_GB2312" w:hAnsi="Times New Roman" w:eastAsia="仿宋_GB2312" w:cs="宋体;SimSun"/>
          <w:szCs w:val="28"/>
          <w:lang w:val="en-US" w:eastAsia="zh-CN"/>
        </w:rPr>
        <w:t>马超</w:t>
      </w:r>
      <w:r>
        <w:rPr>
          <w:rFonts w:ascii="仿宋_GB2312" w:hAnsi="Times New Roman" w:eastAsia="仿宋_GB2312" w:cs="宋体;SimSun"/>
          <w:szCs w:val="28"/>
        </w:rPr>
        <w:t xml:space="preserve">    </w:t>
      </w:r>
      <w:r>
        <w:rPr>
          <w:rFonts w:hint="eastAsia" w:ascii="仿宋_GB2312" w:hAnsi="Times New Roman" w:eastAsia="仿宋_GB2312" w:cs="宋体;SimSun"/>
          <w:szCs w:val="28"/>
        </w:rPr>
        <w:t>手机</w:t>
      </w:r>
      <w:r>
        <w:rPr>
          <w:rFonts w:ascii="仿宋_GB2312" w:hAnsi="Times New Roman" w:eastAsia="仿宋_GB2312" w:cs="宋体;SimSun"/>
          <w:szCs w:val="28"/>
        </w:rPr>
        <w:t>/</w:t>
      </w:r>
      <w:r>
        <w:rPr>
          <w:rFonts w:hint="eastAsia" w:ascii="仿宋_GB2312" w:hAnsi="Times New Roman" w:eastAsia="仿宋_GB2312" w:cs="宋体;SimSun"/>
          <w:szCs w:val="28"/>
        </w:rPr>
        <w:t>微信：</w:t>
      </w:r>
      <w:r>
        <w:rPr>
          <w:rFonts w:hint="eastAsia" w:ascii="仿宋_GB2312" w:hAnsi="Times New Roman" w:eastAsia="仿宋_GB2312" w:cs="宋体;SimSun"/>
          <w:szCs w:val="28"/>
          <w:lang w:val="en-US" w:eastAsia="zh-CN"/>
        </w:rPr>
        <w:t>13240487419</w:t>
      </w:r>
    </w:p>
    <w:p>
      <w:pPr>
        <w:pStyle w:val="5"/>
        <w:tabs>
          <w:tab w:val="left" w:pos="1440"/>
        </w:tabs>
        <w:spacing w:line="420" w:lineRule="exact"/>
        <w:jc w:val="left"/>
        <w:rPr>
          <w:rFonts w:hint="default" w:ascii="仿宋_GB2312" w:hAnsi="Times New Roman" w:eastAsia="仿宋_GB2312" w:cs="宋体;SimSun"/>
          <w:szCs w:val="28"/>
          <w:lang w:val="en-US" w:eastAsia="zh-CN"/>
        </w:rPr>
      </w:pPr>
      <w:r>
        <w:rPr>
          <w:rFonts w:hint="eastAsia" w:ascii="仿宋_GB2312" w:hAnsi="Times New Roman" w:eastAsia="仿宋_GB2312" w:cs="宋体;SimSun"/>
          <w:szCs w:val="28"/>
        </w:rPr>
        <w:t>电子邮箱：</w:t>
      </w:r>
      <w:r>
        <w:rPr>
          <w:rFonts w:hint="eastAsia" w:ascii="仿宋_GB2312" w:hAnsi="Times New Roman" w:eastAsia="仿宋_GB2312" w:cs="宋体;SimSun"/>
          <w:szCs w:val="28"/>
          <w:lang w:val="en-US" w:eastAsia="zh-CN"/>
        </w:rPr>
        <w:t>1683101345@qq.com</w:t>
      </w:r>
    </w:p>
    <w:p>
      <w:pPr>
        <w:pStyle w:val="5"/>
        <w:tabs>
          <w:tab w:val="left" w:pos="1440"/>
        </w:tabs>
        <w:spacing w:line="470" w:lineRule="exact"/>
        <w:ind w:firstLine="0"/>
        <w:rPr>
          <w:rFonts w:ascii="宋体;SimSun" w:hAnsi="宋体;SimSun" w:eastAsia="宋体;SimSun" w:cs="宋体;SimSun"/>
          <w:b w:val="0"/>
          <w:szCs w:val="28"/>
        </w:rPr>
      </w:pPr>
    </w:p>
    <w:p>
      <w:pPr>
        <w:pStyle w:val="5"/>
        <w:tabs>
          <w:tab w:val="left" w:pos="1440"/>
        </w:tabs>
        <w:spacing w:line="420" w:lineRule="exact"/>
        <w:ind w:firstLine="0"/>
        <w:jc w:val="left"/>
        <w:rPr>
          <w:rFonts w:cs="宋体;SimSun"/>
          <w:bCs/>
          <w:szCs w:val="28"/>
        </w:rPr>
      </w:pPr>
      <w:r>
        <w:rPr>
          <w:rFonts w:cs="仿宋_GB2312;仿宋"/>
          <w:b w:val="0"/>
          <w:szCs w:val="28"/>
        </w:rPr>
        <w:t xml:space="preserve"> </w:t>
      </w:r>
    </w:p>
    <w:p>
      <w:pPr>
        <w:pStyle w:val="5"/>
        <w:tabs>
          <w:tab w:val="left" w:pos="1440"/>
        </w:tabs>
        <w:spacing w:line="420" w:lineRule="exact"/>
        <w:ind w:firstLine="0"/>
        <w:jc w:val="left"/>
        <w:rPr>
          <w:rFonts w:cs="宋体;SimSun"/>
          <w:b w:val="0"/>
          <w:szCs w:val="28"/>
        </w:rPr>
      </w:pPr>
      <w:r>
        <w:rPr>
          <w:rFonts w:cs="宋体;SimSun"/>
          <w:szCs w:val="28"/>
        </w:rPr>
        <w:t>附件一：</w:t>
      </w:r>
      <w:r>
        <w:rPr>
          <w:rFonts w:cs="宋体;SimSun"/>
          <w:b w:val="0"/>
          <w:szCs w:val="28"/>
        </w:rPr>
        <w:t>会议日程安排</w:t>
      </w:r>
    </w:p>
    <w:p>
      <w:pPr>
        <w:pStyle w:val="5"/>
        <w:tabs>
          <w:tab w:val="left" w:pos="1440"/>
        </w:tabs>
        <w:spacing w:line="420" w:lineRule="exact"/>
        <w:ind w:firstLine="0"/>
        <w:jc w:val="left"/>
      </w:pPr>
      <w:r>
        <w:rPr>
          <w:rFonts w:cs="宋体;SimSun"/>
          <w:szCs w:val="28"/>
        </w:rPr>
        <w:t>附件二：</w:t>
      </w:r>
      <w:r>
        <w:rPr>
          <w:rFonts w:cs="宋体;SimSun"/>
          <w:b w:val="0"/>
          <w:szCs w:val="28"/>
        </w:rPr>
        <w:t>参会报名表</w:t>
      </w:r>
    </w:p>
    <w:p>
      <w:pPr>
        <w:pStyle w:val="5"/>
        <w:tabs>
          <w:tab w:val="left" w:pos="1440"/>
          <w:tab w:val="left" w:pos="2100"/>
        </w:tabs>
        <w:spacing w:line="470" w:lineRule="exact"/>
        <w:ind w:firstLine="2670"/>
        <w:rPr>
          <w:rFonts w:cs="宋体;SimSun"/>
          <w:b w:val="0"/>
          <w:szCs w:val="28"/>
        </w:rPr>
      </w:pPr>
    </w:p>
    <w:p>
      <w:pPr>
        <w:pStyle w:val="5"/>
        <w:tabs>
          <w:tab w:val="left" w:pos="1440"/>
          <w:tab w:val="left" w:pos="2100"/>
        </w:tabs>
        <w:spacing w:line="470" w:lineRule="exact"/>
        <w:ind w:firstLine="4135" w:firstLineChars="1471"/>
      </w:pPr>
      <w:r>
        <w:rPr>
          <w:rFonts w:hint="eastAsia"/>
        </w:rPr>
        <w:t>北京华夏凯盛医药技术中心</w:t>
      </w:r>
      <w:r>
        <w:t xml:space="preserve"> </w:t>
      </w:r>
    </w:p>
    <w:p>
      <w:pPr>
        <w:pStyle w:val="5"/>
        <w:tabs>
          <w:tab w:val="left" w:pos="1440"/>
          <w:tab w:val="left" w:pos="2100"/>
        </w:tabs>
        <w:spacing w:line="470" w:lineRule="exact"/>
      </w:pPr>
      <w:r>
        <w:rPr>
          <w:rFonts w:cs="仿宋_GB2312;仿宋"/>
        </w:rPr>
        <w:t xml:space="preserve">                             </w:t>
      </w:r>
      <w:r>
        <w:t>二零</w:t>
      </w:r>
      <w:r>
        <w:rPr>
          <w:rFonts w:hint="eastAsia"/>
        </w:rPr>
        <w:t>二零</w:t>
      </w:r>
      <w:r>
        <w:t>年</w:t>
      </w:r>
      <w:r>
        <w:rPr>
          <w:rFonts w:hint="eastAsia"/>
        </w:rPr>
        <w:t>十一</w:t>
      </w:r>
      <w:r>
        <w:t>月</w:t>
      </w:r>
      <w:r>
        <w:rPr>
          <w:color w:val="FF0000"/>
        </w:rPr>
        <w:t xml:space="preserve">                </w:t>
      </w:r>
    </w:p>
    <w:p>
      <w:pPr>
        <w:widowControl/>
        <w:jc w:val="left"/>
        <w:rPr>
          <w:rFonts w:ascii="黑体;SimHei" w:hAnsi="黑体;SimHei" w:eastAsia="黑体;SimHei"/>
          <w:b/>
          <w:color w:val="FF0000"/>
          <w:sz w:val="28"/>
        </w:rPr>
      </w:pPr>
      <w:r>
        <w:rPr>
          <w:rFonts w:ascii="黑体;SimHei" w:hAnsi="黑体;SimHei" w:eastAsia="黑体;SimHei"/>
          <w:b/>
          <w:color w:val="FF0000"/>
          <w:sz w:val="28"/>
        </w:rPr>
        <w:br w:type="page"/>
      </w:r>
    </w:p>
    <w:p>
      <w:pPr>
        <w:spacing w:line="500" w:lineRule="exact"/>
        <w:rPr>
          <w:rFonts w:ascii="仿宋_GB2312;仿宋" w:hAnsi="仿宋_GB2312;仿宋" w:eastAsia="仿宋_GB2312;仿宋"/>
          <w:b/>
          <w:sz w:val="32"/>
          <w:szCs w:val="32"/>
        </w:rPr>
      </w:pPr>
      <w:r>
        <w:rPr>
          <w:rFonts w:ascii="仿宋_GB2312;仿宋" w:hAnsi="仿宋_GB2312;仿宋" w:eastAsia="仿宋_GB2312;仿宋"/>
          <w:b/>
          <w:sz w:val="32"/>
          <w:szCs w:val="32"/>
        </w:rPr>
        <w:t xml:space="preserve">附件一：           </w:t>
      </w:r>
      <w:r>
        <w:rPr>
          <w:rFonts w:ascii="仿宋_GB2312;仿宋" w:hAnsi="仿宋_GB2312;仿宋" w:eastAsia="仿宋_GB2312;仿宋"/>
          <w:b/>
          <w:bCs/>
          <w:sz w:val="32"/>
          <w:szCs w:val="32"/>
        </w:rPr>
        <w:t>日 程 安 排 表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45"/>
        <w:gridCol w:w="677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745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kern w:val="0"/>
              </w:rPr>
            </w:pPr>
            <w:r>
              <w:rPr>
                <w:rFonts w:ascii="宋体;SimSun" w:hAnsi="宋体;SimSun" w:cs="宋体;SimSun"/>
                <w:b/>
                <w:kern w:val="0"/>
                <w:sz w:val="24"/>
              </w:rPr>
              <w:t>第一天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13:30-17:30</w:t>
            </w:r>
          </w:p>
        </w:tc>
        <w:tc>
          <w:tcPr>
            <w:tcW w:w="677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一、医药洁净厂房设计及要点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1.1医药厂房选址及平面布置；1.2净化用室、人员、物料及工艺用水；1.3管道材料、配件安装及保温；1.4制药设备的一般要求及设计选用；1.5医药洁净厂房的防火和疏散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</w:p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二、空气净化及风险控制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2.1洁净空调系统的一般规定；2.2依据工艺要求选择气流和压力控制；2.3空气净化系统设置；2.4洁净室设备设置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2.5微生物检测的具体要求；2.6报警控制设置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</w:p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三、给排水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3.1给水系统的设置；3.2排水系统的设置</w:t>
            </w:r>
          </w:p>
          <w:p>
            <w:pPr>
              <w:pStyle w:val="112"/>
              <w:ind w:left="420" w:firstLine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第二天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13:30-17:00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四、2010版GMP法规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4.1厂房设施；4.2设备</w:t>
            </w:r>
          </w:p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</w:p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五、HVAC系统介绍及控制要点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5.1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粒子微生物的一般要求；5.2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温湿度的要求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5.3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洁净空调系统组成；5.4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洁净生产区域设计理念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5.5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转轮除湿机组工作原理；5.6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空气过滤器的分类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5.7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空调系统监控；5.8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气流、压力控制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微生物监控标准及测试要求；5.10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报警监控设置</w:t>
            </w:r>
          </w:p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</w:p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六、压缩空气系统日常运行管理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压缩空气系统设计；6.2</w:t>
            </w:r>
            <w:r>
              <w:rPr>
                <w:sz w:val="24"/>
              </w:rPr>
              <w:t xml:space="preserve">  洁净压缩空气使用分类</w:t>
            </w:r>
          </w:p>
          <w:p>
            <w:pPr>
              <w:pStyle w:val="112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6.3</w:t>
            </w:r>
            <w:r>
              <w:rPr>
                <w:sz w:val="24"/>
              </w:rPr>
              <w:t xml:space="preserve"> </w:t>
            </w:r>
            <w:bookmarkStart w:id="0" w:name="OLE_LINK1"/>
            <w:r>
              <w:rPr>
                <w:rFonts w:hint="eastAsia"/>
                <w:sz w:val="24"/>
              </w:rPr>
              <w:t>压缩空气测试指标</w:t>
            </w:r>
            <w:bookmarkEnd w:id="0"/>
            <w:r>
              <w:rPr>
                <w:rFonts w:hint="eastAsia"/>
                <w:sz w:val="24"/>
              </w:rPr>
              <w:t>；6.4</w:t>
            </w:r>
            <w:r>
              <w:t>压缩空气系统的维护保养</w:t>
            </w:r>
          </w:p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</w:p>
          <w:p>
            <w:pPr>
              <w:pStyle w:val="112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七、日常运行管理</w:t>
            </w:r>
          </w:p>
          <w:p>
            <w:pPr>
              <w:pStyle w:val="112"/>
              <w:ind w:firstLine="0"/>
              <w:jc w:val="left"/>
              <w:rPr>
                <w:rFonts w:ascii="宋体;SimSun;宋体" w:hAnsi="宋体;SimSun;宋体" w:cs="宋体;SimSun;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7.1工程部门职责；7.2运行维护的基本要求</w:t>
            </w:r>
          </w:p>
          <w:p>
            <w:pPr>
              <w:pStyle w:val="112"/>
              <w:ind w:firstLine="0"/>
              <w:rPr>
                <w:rFonts w:ascii="宋体;SimSun;宋体" w:hAnsi="宋体;SimSun;宋体" w:cs="宋体;SimSun;宋体"/>
                <w:b/>
                <w:bCs/>
                <w:sz w:val="24"/>
              </w:rPr>
            </w:pPr>
            <w:r>
              <w:rPr>
                <w:rFonts w:hint="eastAsia" w:ascii="宋体;SimSun;宋体" w:hAnsi="宋体;SimSun;宋体" w:cs="宋体;SimSun;宋体"/>
                <w:b/>
                <w:bCs/>
                <w:sz w:val="24"/>
              </w:rPr>
              <w:t>讲课老师:倪老师 超过23年外资知名药企的工程、设备管理工作经验。不但对一线的设备维修、管理、选型以及不同系统、不同工况的材料选用有着丰富的实操经验，同时对新建的工程项目也有着丰富的积累。曾先后服务于多家国外知名制药企业，产品剂型主要是固体口服制剂和生物制剂。曾参与并主导多个项目的新建、验证工作，熟悉EU GMP和CFDA对于厂房设施的严苛要求。主导相关项目中的厂房设施设备的URS（ROOM BOOK）、与设计院沟通、技术交底、现场质量控制、进度控制、系统（设备）调试、验证文件的起草，修订和执行等工作。同时，对于认证过程和运维中的重点、难点有着丰富的知识经验积累，凭借深刻的理解和认知，在多年的项目交付和系统（设备）优化、改进工作中，无一次延期，以近乎零缺陷的结果顺利交付生产。同时，现任“中国医药教育协会制药技术专业委员会常务委员”。</w:t>
            </w:r>
          </w:p>
        </w:tc>
      </w:tr>
    </w:tbl>
    <w:p>
      <w:pPr>
        <w:rPr>
          <w:rFonts w:cs="仿宋"/>
          <w:color w:val="000000"/>
          <w:sz w:val="28"/>
          <w:szCs w:val="28"/>
        </w:rPr>
      </w:pPr>
      <w:r>
        <w:br w:type="page"/>
      </w:r>
      <w:r>
        <w:rPr>
          <w:rFonts w:hint="eastAsia" w:cs="仿宋"/>
          <w:b/>
          <w:bCs/>
          <w:color w:val="000000" w:themeColor="text1"/>
          <w:sz w:val="28"/>
          <w:szCs w:val="28"/>
        </w:rPr>
        <w:t>2020药企洁净厂房设计要点及日常运行控制专题高级研修班回执表</w:t>
      </w:r>
    </w:p>
    <w:tbl>
      <w:tblPr>
        <w:tblStyle w:val="9"/>
        <w:tblpPr w:leftFromText="180" w:rightFromText="180" w:vertAnchor="text" w:horzAnchor="page" w:tblpX="1607" w:tblpY="346"/>
        <w:tblOverlap w:val="never"/>
        <w:tblW w:w="919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520"/>
        <w:gridCol w:w="646"/>
        <w:gridCol w:w="1085"/>
        <w:gridCol w:w="1704"/>
        <w:gridCol w:w="299"/>
        <w:gridCol w:w="2096"/>
        <w:gridCol w:w="119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outlineLvl w:val="0"/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发  票  抬  头</w:t>
            </w:r>
          </w:p>
        </w:tc>
        <w:tc>
          <w:tcPr>
            <w:tcW w:w="702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pacing w:val="-16"/>
                <w:sz w:val="24"/>
              </w:rPr>
              <w:t>纳 税 人 识 别 号</w:t>
            </w:r>
          </w:p>
        </w:tc>
        <w:tc>
          <w:tcPr>
            <w:tcW w:w="583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pacing w:val="-16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注  册  地  址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专票必填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pacing w:val="-16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注  册  电  话</w:t>
            </w:r>
            <w:r>
              <w:rPr>
                <w:rFonts w:hint="eastAsia" w:ascii="宋体" w:hAnsi="宋体" w:cs="宋体-PUA"/>
                <w:spacing w:val="-16"/>
                <w:sz w:val="24"/>
              </w:rPr>
              <w:t xml:space="preserve"> 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专票必填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pacing w:val="-16"/>
                <w:sz w:val="24"/>
              </w:rPr>
            </w:pPr>
            <w:r>
              <w:rPr>
                <w:rFonts w:hint="eastAsia" w:ascii="宋体" w:hAnsi="宋体" w:cs="宋体-PUA"/>
                <w:spacing w:val="-16"/>
                <w:sz w:val="24"/>
              </w:rPr>
              <w:t>开  户  行  名  称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专票必填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pacing w:val="-16"/>
                <w:sz w:val="24"/>
              </w:rPr>
            </w:pPr>
            <w:r>
              <w:rPr>
                <w:rFonts w:hint="eastAsia" w:ascii="宋体" w:hAnsi="宋体" w:cs="宋体-PUA"/>
                <w:spacing w:val="-16"/>
                <w:sz w:val="24"/>
              </w:rPr>
              <w:t>账           号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专票必填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pacing w:val="-16"/>
                <w:sz w:val="24"/>
              </w:rPr>
            </w:pPr>
            <w:r>
              <w:rPr>
                <w:rFonts w:hint="eastAsia" w:ascii="宋体" w:hAnsi="宋体" w:cs="宋体-PUA"/>
                <w:spacing w:val="-16"/>
                <w:sz w:val="24"/>
              </w:rPr>
              <w:t>开  票  项  目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培训费□  会务费□   专票□     普票□</w:t>
            </w: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pacing w:val="-16"/>
                <w:sz w:val="24"/>
              </w:rPr>
            </w:pPr>
            <w:r>
              <w:rPr>
                <w:rFonts w:hint="eastAsia" w:ascii="宋体" w:hAnsi="宋体" w:cs="宋体-PUA"/>
                <w:spacing w:val="-16"/>
                <w:sz w:val="24"/>
              </w:rPr>
              <w:t>住  宿  要  求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单间□    合住</w:t>
            </w:r>
            <w:r>
              <w:rPr>
                <w:rFonts w:hint="eastAsia" w:ascii="宋体" w:hAnsi="宋体" w:cs="宋体-PUA"/>
                <w:sz w:val="24"/>
              </w:rPr>
              <w:sym w:font="Wingdings 2" w:char="0052"/>
            </w:r>
            <w:r>
              <w:rPr>
                <w:rFonts w:hint="eastAsia" w:ascii="宋体" w:hAnsi="宋体" w:cs="宋体-PUA"/>
                <w:sz w:val="24"/>
              </w:rPr>
              <w:t xml:space="preserve">   不用安排□   </w:t>
            </w: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6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参会 代  表 登记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 姓  名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性 别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职务/称</w:t>
            </w:r>
          </w:p>
        </w:tc>
        <w:tc>
          <w:tcPr>
            <w:tcW w:w="2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  手   机</w:t>
            </w:r>
          </w:p>
        </w:tc>
        <w:tc>
          <w:tcPr>
            <w:tcW w:w="32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     电 子 邮 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649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2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32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649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2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32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49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2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32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649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2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  <w:tc>
          <w:tcPr>
            <w:tcW w:w="32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56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会议指定收款账户：</w:t>
            </w:r>
          </w:p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户  名：北京晟勋炎国际会议服务中心 </w:t>
            </w:r>
          </w:p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开户行：中国工商银行北京玉泉路支行</w:t>
            </w:r>
          </w:p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账  号：020 006 301 920 003 3830  </w:t>
            </w:r>
          </w:p>
          <w:p>
            <w:pPr>
              <w:spacing w:line="0" w:lineRule="atLeas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汇款请注明：上海药企洁净厂房设计注册费</w:t>
            </w:r>
          </w:p>
        </w:tc>
        <w:tc>
          <w:tcPr>
            <w:tcW w:w="3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是否需求展位：</w:t>
            </w:r>
            <w:r>
              <w:rPr>
                <w:rFonts w:hint="eastAsia" w:ascii="宋体" w:hAnsi="宋体" w:cs="宋体-PUA"/>
                <w:sz w:val="24"/>
              </w:rPr>
              <w:t>□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是 </w:t>
            </w:r>
            <w:r>
              <w:rPr>
                <w:rFonts w:hint="eastAsia" w:ascii="宋体" w:hAnsi="宋体" w:cs="宋体-PUA"/>
                <w:sz w:val="24"/>
              </w:rPr>
              <w:t xml:space="preserve">□ 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19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-PUA"/>
                <w:sz w:val="24"/>
              </w:rPr>
              <w:t>、请您准确填写上表各项信息,以便会务组制作代表证等相关会议资料。</w:t>
            </w:r>
          </w:p>
          <w:p>
            <w:pPr>
              <w:spacing w:line="300" w:lineRule="exact"/>
              <w:rPr>
                <w:rFonts w:ascii="宋体" w:hAnsi="宋体" w:cs="宋体-PUA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-PUA"/>
                <w:b/>
                <w:sz w:val="24"/>
              </w:rPr>
              <w:t>、请您在回传此确认表后</w:t>
            </w:r>
            <w:r>
              <w:rPr>
                <w:rFonts w:hint="eastAsia" w:ascii="宋体" w:hAnsi="宋体" w:cs="宋体"/>
                <w:b/>
                <w:sz w:val="24"/>
              </w:rPr>
              <w:t>3</w:t>
            </w:r>
            <w:r>
              <w:rPr>
                <w:rFonts w:hint="eastAsia" w:ascii="宋体" w:hAnsi="宋体" w:cs="宋体-PUA"/>
                <w:b/>
                <w:sz w:val="24"/>
              </w:rPr>
              <w:t>个工作日内办理付款。</w:t>
            </w:r>
          </w:p>
          <w:p>
            <w:pPr>
              <w:spacing w:line="300" w:lineRule="exact"/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-PUA"/>
                <w:sz w:val="24"/>
              </w:rPr>
              <w:t>、</w:t>
            </w:r>
            <w:bookmarkStart w:id="1" w:name="_GoBack"/>
            <w:bookmarkEnd w:id="1"/>
            <w:r>
              <w:rPr>
                <w:rFonts w:hint="eastAsia" w:ascii="宋体" w:hAnsi="宋体" w:cs="宋体-PUA"/>
                <w:sz w:val="24"/>
              </w:rPr>
              <w:t>款到后我们会给您出具正式会议用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增值税普通发票</w:t>
            </w:r>
            <w:r>
              <w:rPr>
                <w:rFonts w:hint="eastAsia" w:ascii="宋体" w:hAnsi="宋体" w:cs="宋体-PUA"/>
                <w:sz w:val="24"/>
              </w:rPr>
              <w:t>。</w:t>
            </w:r>
          </w:p>
          <w:p>
            <w:pPr>
              <w:spacing w:line="300" w:lineRule="exact"/>
              <w:ind w:left="353" w:hanging="352" w:hangingChars="147"/>
              <w:rPr>
                <w:rFonts w:ascii="宋体" w:hAnsi="宋体" w:cs="宋体-PU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-PUA"/>
                <w:sz w:val="24"/>
              </w:rPr>
              <w:t>、我们在会议召开前一周左右给您发第二轮报到通知。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919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440"/>
              </w:tabs>
              <w:spacing w:line="420" w:lineRule="exact"/>
              <w:jc w:val="left"/>
              <w:rPr>
                <w:rFonts w:hint="eastAsia" w:ascii="仿宋_GB2312" w:hAnsi="Times New Roman" w:eastAsia="仿宋_GB2312" w:cs="宋体;SimSun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;SimSun"/>
                <w:szCs w:val="28"/>
              </w:rPr>
              <w:t>联</w:t>
            </w:r>
            <w:r>
              <w:rPr>
                <w:rFonts w:ascii="仿宋_GB2312" w:hAnsi="Times New Roman" w:eastAsia="仿宋_GB2312" w:cs="宋体;SimSun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宋体;SimSun"/>
                <w:szCs w:val="28"/>
              </w:rPr>
              <w:t>系</w:t>
            </w:r>
            <w:r>
              <w:rPr>
                <w:rFonts w:ascii="仿宋_GB2312" w:hAnsi="Times New Roman" w:eastAsia="仿宋_GB2312" w:cs="宋体;SimSun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宋体;SimSun"/>
                <w:szCs w:val="28"/>
              </w:rPr>
              <w:t>人</w:t>
            </w:r>
            <w:r>
              <w:rPr>
                <w:rFonts w:ascii="仿宋_GB2312" w:hAnsi="Times New Roman" w:eastAsia="仿宋_GB2312" w:cs="宋体;SimSun"/>
                <w:szCs w:val="28"/>
              </w:rPr>
              <w:t>:</w:t>
            </w:r>
            <w:r>
              <w:rPr>
                <w:rFonts w:hint="eastAsia" w:ascii="仿宋_GB2312" w:hAnsi="Times New Roman" w:eastAsia="仿宋_GB2312" w:cs="宋体;SimSun"/>
                <w:szCs w:val="28"/>
                <w:lang w:val="en-US" w:eastAsia="zh-CN"/>
              </w:rPr>
              <w:t>马超</w:t>
            </w:r>
            <w:r>
              <w:rPr>
                <w:rFonts w:ascii="仿宋_GB2312" w:hAnsi="Times New Roman" w:eastAsia="仿宋_GB2312" w:cs="宋体;SimSun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 w:cs="宋体;SimSun"/>
                <w:szCs w:val="28"/>
              </w:rPr>
              <w:t>手机</w:t>
            </w:r>
            <w:r>
              <w:rPr>
                <w:rFonts w:ascii="仿宋_GB2312" w:hAnsi="Times New Roman" w:eastAsia="仿宋_GB2312" w:cs="宋体;SimSun"/>
                <w:szCs w:val="28"/>
              </w:rPr>
              <w:t>/</w:t>
            </w:r>
            <w:r>
              <w:rPr>
                <w:rFonts w:hint="eastAsia" w:ascii="仿宋_GB2312" w:hAnsi="Times New Roman" w:eastAsia="仿宋_GB2312" w:cs="宋体;SimSun"/>
                <w:szCs w:val="28"/>
              </w:rPr>
              <w:t>微信：</w:t>
            </w:r>
            <w:r>
              <w:rPr>
                <w:rFonts w:hint="eastAsia" w:ascii="仿宋_GB2312" w:hAnsi="Times New Roman" w:eastAsia="仿宋_GB2312" w:cs="宋体;SimSun"/>
                <w:szCs w:val="28"/>
                <w:lang w:val="en-US" w:eastAsia="zh-CN"/>
              </w:rPr>
              <w:t>13240487419</w:t>
            </w:r>
          </w:p>
          <w:p>
            <w:pPr>
              <w:pStyle w:val="5"/>
              <w:tabs>
                <w:tab w:val="left" w:pos="1440"/>
              </w:tabs>
              <w:spacing w:line="420" w:lineRule="exact"/>
              <w:jc w:val="lef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宋体;SimSun"/>
                <w:szCs w:val="28"/>
              </w:rPr>
              <w:t>电子邮箱：</w:t>
            </w:r>
            <w:r>
              <w:rPr>
                <w:rFonts w:hint="eastAsia" w:ascii="仿宋_GB2312" w:hAnsi="Times New Roman" w:eastAsia="仿宋_GB2312" w:cs="宋体;SimSun"/>
                <w:szCs w:val="28"/>
                <w:lang w:val="en-US" w:eastAsia="zh-CN"/>
              </w:rPr>
              <w:t>1683101345@qq.com</w:t>
            </w:r>
          </w:p>
        </w:tc>
      </w:tr>
    </w:tbl>
    <w:p/>
    <w:p/>
    <w:p>
      <w:pPr>
        <w:rPr>
          <w:rFonts w:ascii="黑体;SimHei" w:hAnsi="黑体;SimHei" w:eastAsia="黑体;SimHei"/>
          <w:b/>
          <w:sz w:val="28"/>
        </w:rPr>
      </w:pPr>
    </w:p>
    <w:sectPr>
      <w:pgSz w:w="11906" w:h="16838"/>
      <w:pgMar w:top="1440" w:right="1800" w:bottom="1440" w:left="1800" w:header="851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;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;SimSun;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17AE"/>
    <w:multiLevelType w:val="multilevel"/>
    <w:tmpl w:val="461017A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7B12"/>
    <w:rsid w:val="0015398A"/>
    <w:rsid w:val="001C741C"/>
    <w:rsid w:val="00205F1C"/>
    <w:rsid w:val="002D2676"/>
    <w:rsid w:val="005B42BF"/>
    <w:rsid w:val="005F107F"/>
    <w:rsid w:val="0069394C"/>
    <w:rsid w:val="006A7B12"/>
    <w:rsid w:val="008502A1"/>
    <w:rsid w:val="009313DD"/>
    <w:rsid w:val="009C1E6A"/>
    <w:rsid w:val="00A92A16"/>
    <w:rsid w:val="00DE6621"/>
    <w:rsid w:val="00E251AE"/>
    <w:rsid w:val="00ED58B1"/>
    <w:rsid w:val="00EE2D81"/>
    <w:rsid w:val="00FD4C13"/>
    <w:rsid w:val="085F3211"/>
    <w:rsid w:val="12950651"/>
    <w:rsid w:val="34932495"/>
    <w:rsid w:val="4D873C94"/>
    <w:rsid w:val="56F02AA1"/>
    <w:rsid w:val="5A1C151B"/>
    <w:rsid w:val="5CBD48C0"/>
    <w:rsid w:val="60BF7B88"/>
    <w:rsid w:val="662C5BE7"/>
    <w:rsid w:val="689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Body Text Indent"/>
    <w:basedOn w:val="1"/>
    <w:qFormat/>
    <w:uiPriority w:val="0"/>
    <w:pPr>
      <w:widowControl/>
      <w:spacing w:line="560" w:lineRule="atLeast"/>
      <w:ind w:firstLine="555"/>
    </w:pPr>
    <w:rPr>
      <w:rFonts w:ascii="仿宋_GB2312;仿宋" w:hAnsi="仿宋_GB2312;仿宋" w:eastAsia="仿宋_GB2312;仿宋"/>
      <w:b/>
      <w:kern w:val="0"/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8">
    <w:name w:val="List"/>
    <w:basedOn w:val="4"/>
    <w:qFormat/>
    <w:uiPriority w:val="0"/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WW8Num1z0"/>
    <w:qFormat/>
    <w:uiPriority w:val="0"/>
  </w:style>
  <w:style w:type="character" w:customStyle="1" w:styleId="14">
    <w:name w:val="WW8Num1z1"/>
    <w:qFormat/>
    <w:uiPriority w:val="0"/>
  </w:style>
  <w:style w:type="character" w:customStyle="1" w:styleId="15">
    <w:name w:val="WW8Num1z2"/>
    <w:qFormat/>
    <w:uiPriority w:val="0"/>
  </w:style>
  <w:style w:type="character" w:customStyle="1" w:styleId="16">
    <w:name w:val="WW8Num1z3"/>
    <w:qFormat/>
    <w:uiPriority w:val="0"/>
  </w:style>
  <w:style w:type="character" w:customStyle="1" w:styleId="17">
    <w:name w:val="WW8Num1z4"/>
    <w:qFormat/>
    <w:uiPriority w:val="0"/>
  </w:style>
  <w:style w:type="character" w:customStyle="1" w:styleId="18">
    <w:name w:val="WW8Num1z5"/>
    <w:qFormat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qFormat/>
    <w:uiPriority w:val="0"/>
  </w:style>
  <w:style w:type="character" w:customStyle="1" w:styleId="21">
    <w:name w:val="WW8Num1z8"/>
    <w:qFormat/>
    <w:uiPriority w:val="0"/>
  </w:style>
  <w:style w:type="character" w:customStyle="1" w:styleId="22">
    <w:name w:val="WW8Num2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3">
    <w:name w:val="WW8Num2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4">
    <w:name w:val="WW8Num2z2"/>
    <w:qFormat/>
    <w:uiPriority w:val="0"/>
  </w:style>
  <w:style w:type="character" w:customStyle="1" w:styleId="25">
    <w:name w:val="WW8Num2z3"/>
    <w:qFormat/>
    <w:uiPriority w:val="0"/>
  </w:style>
  <w:style w:type="character" w:customStyle="1" w:styleId="26">
    <w:name w:val="WW8Num2z4"/>
    <w:qFormat/>
    <w:uiPriority w:val="0"/>
  </w:style>
  <w:style w:type="character" w:customStyle="1" w:styleId="27">
    <w:name w:val="WW8Num2z5"/>
    <w:qFormat/>
    <w:uiPriority w:val="0"/>
  </w:style>
  <w:style w:type="character" w:customStyle="1" w:styleId="28">
    <w:name w:val="WW8Num2z6"/>
    <w:qFormat/>
    <w:uiPriority w:val="0"/>
  </w:style>
  <w:style w:type="character" w:customStyle="1" w:styleId="29">
    <w:name w:val="WW8Num2z7"/>
    <w:qFormat/>
    <w:uiPriority w:val="0"/>
  </w:style>
  <w:style w:type="character" w:customStyle="1" w:styleId="30">
    <w:name w:val="WW8Num2z8"/>
    <w:qFormat/>
    <w:uiPriority w:val="0"/>
  </w:style>
  <w:style w:type="character" w:customStyle="1" w:styleId="31">
    <w:name w:val="WW8Num3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32">
    <w:name w:val="WW8Num3z1"/>
    <w:qFormat/>
    <w:uiPriority w:val="0"/>
  </w:style>
  <w:style w:type="character" w:customStyle="1" w:styleId="33">
    <w:name w:val="WW8Num3z2"/>
    <w:qFormat/>
    <w:uiPriority w:val="0"/>
  </w:style>
  <w:style w:type="character" w:customStyle="1" w:styleId="34">
    <w:name w:val="WW8Num3z3"/>
    <w:qFormat/>
    <w:uiPriority w:val="0"/>
  </w:style>
  <w:style w:type="character" w:customStyle="1" w:styleId="35">
    <w:name w:val="WW8Num3z4"/>
    <w:qFormat/>
    <w:uiPriority w:val="0"/>
  </w:style>
  <w:style w:type="character" w:customStyle="1" w:styleId="36">
    <w:name w:val="WW8Num3z5"/>
    <w:qFormat/>
    <w:uiPriority w:val="0"/>
  </w:style>
  <w:style w:type="character" w:customStyle="1" w:styleId="37">
    <w:name w:val="WW8Num3z6"/>
    <w:qFormat/>
    <w:uiPriority w:val="0"/>
  </w:style>
  <w:style w:type="character" w:customStyle="1" w:styleId="38">
    <w:name w:val="WW8Num3z7"/>
    <w:qFormat/>
    <w:uiPriority w:val="0"/>
  </w:style>
  <w:style w:type="character" w:customStyle="1" w:styleId="39">
    <w:name w:val="WW8Num3z8"/>
    <w:qFormat/>
    <w:uiPriority w:val="0"/>
  </w:style>
  <w:style w:type="character" w:customStyle="1" w:styleId="40">
    <w:name w:val="WW8Num4z0"/>
    <w:qFormat/>
    <w:uiPriority w:val="0"/>
  </w:style>
  <w:style w:type="character" w:customStyle="1" w:styleId="41">
    <w:name w:val="WW8Num4z1"/>
    <w:qFormat/>
    <w:uiPriority w:val="0"/>
  </w:style>
  <w:style w:type="character" w:customStyle="1" w:styleId="42">
    <w:name w:val="WW8Num4z2"/>
    <w:qFormat/>
    <w:uiPriority w:val="0"/>
  </w:style>
  <w:style w:type="character" w:customStyle="1" w:styleId="43">
    <w:name w:val="WW8Num4z3"/>
    <w:qFormat/>
    <w:uiPriority w:val="0"/>
  </w:style>
  <w:style w:type="character" w:customStyle="1" w:styleId="44">
    <w:name w:val="WW8Num4z4"/>
    <w:qFormat/>
    <w:uiPriority w:val="0"/>
  </w:style>
  <w:style w:type="character" w:customStyle="1" w:styleId="45">
    <w:name w:val="WW8Num4z5"/>
    <w:qFormat/>
    <w:uiPriority w:val="0"/>
  </w:style>
  <w:style w:type="character" w:customStyle="1" w:styleId="46">
    <w:name w:val="WW8Num4z6"/>
    <w:qFormat/>
    <w:uiPriority w:val="0"/>
  </w:style>
  <w:style w:type="character" w:customStyle="1" w:styleId="47">
    <w:name w:val="WW8Num4z7"/>
    <w:qFormat/>
    <w:uiPriority w:val="0"/>
  </w:style>
  <w:style w:type="character" w:customStyle="1" w:styleId="48">
    <w:name w:val="WW8Num4z8"/>
    <w:qFormat/>
    <w:uiPriority w:val="0"/>
  </w:style>
  <w:style w:type="character" w:customStyle="1" w:styleId="49">
    <w:name w:val="WW8Num5z0"/>
    <w:qFormat/>
    <w:uiPriority w:val="0"/>
  </w:style>
  <w:style w:type="character" w:customStyle="1" w:styleId="50">
    <w:name w:val="WW8Num6z0"/>
    <w:qFormat/>
    <w:uiPriority w:val="0"/>
  </w:style>
  <w:style w:type="character" w:customStyle="1" w:styleId="51">
    <w:name w:val="WW8Num6z1"/>
    <w:qFormat/>
    <w:uiPriority w:val="0"/>
  </w:style>
  <w:style w:type="character" w:customStyle="1" w:styleId="52">
    <w:name w:val="WW8Num6z2"/>
    <w:qFormat/>
    <w:uiPriority w:val="0"/>
  </w:style>
  <w:style w:type="character" w:customStyle="1" w:styleId="53">
    <w:name w:val="WW8Num6z3"/>
    <w:qFormat/>
    <w:uiPriority w:val="0"/>
  </w:style>
  <w:style w:type="character" w:customStyle="1" w:styleId="54">
    <w:name w:val="WW8Num6z4"/>
    <w:qFormat/>
    <w:uiPriority w:val="0"/>
  </w:style>
  <w:style w:type="character" w:customStyle="1" w:styleId="55">
    <w:name w:val="WW8Num6z5"/>
    <w:qFormat/>
    <w:uiPriority w:val="0"/>
  </w:style>
  <w:style w:type="character" w:customStyle="1" w:styleId="56">
    <w:name w:val="WW8Num6z6"/>
    <w:qFormat/>
    <w:uiPriority w:val="0"/>
  </w:style>
  <w:style w:type="character" w:customStyle="1" w:styleId="57">
    <w:name w:val="WW8Num6z7"/>
    <w:qFormat/>
    <w:uiPriority w:val="0"/>
  </w:style>
  <w:style w:type="character" w:customStyle="1" w:styleId="58">
    <w:name w:val="WW8Num6z8"/>
    <w:qFormat/>
    <w:uiPriority w:val="0"/>
  </w:style>
  <w:style w:type="character" w:customStyle="1" w:styleId="59">
    <w:name w:val="WW8Num7z0"/>
    <w:qFormat/>
    <w:uiPriority w:val="0"/>
  </w:style>
  <w:style w:type="character" w:customStyle="1" w:styleId="60">
    <w:name w:val="WW8Num7z1"/>
    <w:qFormat/>
    <w:uiPriority w:val="0"/>
  </w:style>
  <w:style w:type="character" w:customStyle="1" w:styleId="61">
    <w:name w:val="WW8Num7z2"/>
    <w:qFormat/>
    <w:uiPriority w:val="0"/>
  </w:style>
  <w:style w:type="character" w:customStyle="1" w:styleId="62">
    <w:name w:val="WW8Num7z3"/>
    <w:qFormat/>
    <w:uiPriority w:val="0"/>
  </w:style>
  <w:style w:type="character" w:customStyle="1" w:styleId="63">
    <w:name w:val="WW8Num7z4"/>
    <w:qFormat/>
    <w:uiPriority w:val="0"/>
  </w:style>
  <w:style w:type="character" w:customStyle="1" w:styleId="64">
    <w:name w:val="WW8Num7z5"/>
    <w:qFormat/>
    <w:uiPriority w:val="0"/>
  </w:style>
  <w:style w:type="character" w:customStyle="1" w:styleId="65">
    <w:name w:val="WW8Num7z6"/>
    <w:qFormat/>
    <w:uiPriority w:val="0"/>
  </w:style>
  <w:style w:type="character" w:customStyle="1" w:styleId="66">
    <w:name w:val="WW8Num7z7"/>
    <w:qFormat/>
    <w:uiPriority w:val="0"/>
  </w:style>
  <w:style w:type="character" w:customStyle="1" w:styleId="67">
    <w:name w:val="WW8Num7z8"/>
    <w:qFormat/>
    <w:uiPriority w:val="0"/>
  </w:style>
  <w:style w:type="character" w:customStyle="1" w:styleId="68">
    <w:name w:val="WW8Num8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69">
    <w:name w:val="WW8Num8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70">
    <w:name w:val="WW8Num8z2"/>
    <w:qFormat/>
    <w:uiPriority w:val="0"/>
  </w:style>
  <w:style w:type="character" w:customStyle="1" w:styleId="71">
    <w:name w:val="WW8Num8z3"/>
    <w:qFormat/>
    <w:uiPriority w:val="0"/>
  </w:style>
  <w:style w:type="character" w:customStyle="1" w:styleId="72">
    <w:name w:val="WW8Num8z4"/>
    <w:qFormat/>
    <w:uiPriority w:val="0"/>
  </w:style>
  <w:style w:type="character" w:customStyle="1" w:styleId="73">
    <w:name w:val="WW8Num8z5"/>
    <w:qFormat/>
    <w:uiPriority w:val="0"/>
  </w:style>
  <w:style w:type="character" w:customStyle="1" w:styleId="74">
    <w:name w:val="WW8Num8z6"/>
    <w:qFormat/>
    <w:uiPriority w:val="0"/>
  </w:style>
  <w:style w:type="character" w:customStyle="1" w:styleId="75">
    <w:name w:val="WW8Num8z7"/>
    <w:qFormat/>
    <w:uiPriority w:val="0"/>
  </w:style>
  <w:style w:type="character" w:customStyle="1" w:styleId="76">
    <w:name w:val="WW8Num8z8"/>
    <w:qFormat/>
    <w:uiPriority w:val="0"/>
  </w:style>
  <w:style w:type="character" w:customStyle="1" w:styleId="77">
    <w:name w:val="WW8Num9z0"/>
    <w:qFormat/>
    <w:uiPriority w:val="0"/>
  </w:style>
  <w:style w:type="character" w:customStyle="1" w:styleId="78">
    <w:name w:val="WW8Num9z1"/>
    <w:qFormat/>
    <w:uiPriority w:val="0"/>
  </w:style>
  <w:style w:type="character" w:customStyle="1" w:styleId="79">
    <w:name w:val="WW8Num9z2"/>
    <w:qFormat/>
    <w:uiPriority w:val="0"/>
  </w:style>
  <w:style w:type="character" w:customStyle="1" w:styleId="80">
    <w:name w:val="WW8Num9z3"/>
    <w:qFormat/>
    <w:uiPriority w:val="0"/>
  </w:style>
  <w:style w:type="character" w:customStyle="1" w:styleId="81">
    <w:name w:val="WW8Num9z4"/>
    <w:qFormat/>
    <w:uiPriority w:val="0"/>
  </w:style>
  <w:style w:type="character" w:customStyle="1" w:styleId="82">
    <w:name w:val="WW8Num9z5"/>
    <w:qFormat/>
    <w:uiPriority w:val="0"/>
  </w:style>
  <w:style w:type="character" w:customStyle="1" w:styleId="83">
    <w:name w:val="WW8Num9z6"/>
    <w:qFormat/>
    <w:uiPriority w:val="0"/>
  </w:style>
  <w:style w:type="character" w:customStyle="1" w:styleId="84">
    <w:name w:val="WW8Num9z7"/>
    <w:qFormat/>
    <w:uiPriority w:val="0"/>
  </w:style>
  <w:style w:type="character" w:customStyle="1" w:styleId="85">
    <w:name w:val="WW8Num9z8"/>
    <w:qFormat/>
    <w:uiPriority w:val="0"/>
  </w:style>
  <w:style w:type="character" w:customStyle="1" w:styleId="86">
    <w:name w:val="WW8Num10z0"/>
    <w:qFormat/>
    <w:uiPriority w:val="0"/>
  </w:style>
  <w:style w:type="character" w:customStyle="1" w:styleId="87">
    <w:name w:val="WW8Num10z1"/>
    <w:qFormat/>
    <w:uiPriority w:val="0"/>
  </w:style>
  <w:style w:type="character" w:customStyle="1" w:styleId="88">
    <w:name w:val="WW8Num10z2"/>
    <w:qFormat/>
    <w:uiPriority w:val="0"/>
  </w:style>
  <w:style w:type="character" w:customStyle="1" w:styleId="89">
    <w:name w:val="WW8Num10z3"/>
    <w:qFormat/>
    <w:uiPriority w:val="0"/>
  </w:style>
  <w:style w:type="character" w:customStyle="1" w:styleId="90">
    <w:name w:val="WW8Num10z4"/>
    <w:qFormat/>
    <w:uiPriority w:val="0"/>
  </w:style>
  <w:style w:type="character" w:customStyle="1" w:styleId="91">
    <w:name w:val="WW8Num10z5"/>
    <w:qFormat/>
    <w:uiPriority w:val="0"/>
  </w:style>
  <w:style w:type="character" w:customStyle="1" w:styleId="92">
    <w:name w:val="WW8Num10z6"/>
    <w:qFormat/>
    <w:uiPriority w:val="0"/>
  </w:style>
  <w:style w:type="character" w:customStyle="1" w:styleId="93">
    <w:name w:val="WW8Num10z7"/>
    <w:qFormat/>
    <w:uiPriority w:val="0"/>
  </w:style>
  <w:style w:type="character" w:customStyle="1" w:styleId="94">
    <w:name w:val="WW8Num10z8"/>
    <w:qFormat/>
    <w:uiPriority w:val="0"/>
  </w:style>
  <w:style w:type="character" w:customStyle="1" w:styleId="95">
    <w:name w:val="WW8Num11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6">
    <w:name w:val="WW8Num11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7">
    <w:name w:val="WW8Num11z2"/>
    <w:qFormat/>
    <w:uiPriority w:val="0"/>
  </w:style>
  <w:style w:type="character" w:customStyle="1" w:styleId="98">
    <w:name w:val="WW8Num11z3"/>
    <w:qFormat/>
    <w:uiPriority w:val="0"/>
  </w:style>
  <w:style w:type="character" w:customStyle="1" w:styleId="99">
    <w:name w:val="WW8Num11z4"/>
    <w:qFormat/>
    <w:uiPriority w:val="0"/>
  </w:style>
  <w:style w:type="character" w:customStyle="1" w:styleId="100">
    <w:name w:val="WW8Num11z5"/>
    <w:qFormat/>
    <w:uiPriority w:val="0"/>
  </w:style>
  <w:style w:type="character" w:customStyle="1" w:styleId="101">
    <w:name w:val="WW8Num11z6"/>
    <w:qFormat/>
    <w:uiPriority w:val="0"/>
  </w:style>
  <w:style w:type="character" w:customStyle="1" w:styleId="102">
    <w:name w:val="WW8Num11z7"/>
    <w:qFormat/>
    <w:uiPriority w:val="0"/>
  </w:style>
  <w:style w:type="character" w:customStyle="1" w:styleId="103">
    <w:name w:val="WW8Num11z8"/>
    <w:qFormat/>
    <w:uiPriority w:val="0"/>
  </w:style>
  <w:style w:type="character" w:customStyle="1" w:styleId="104">
    <w:name w:val="正文文本缩进 字符"/>
    <w:qFormat/>
    <w:uiPriority w:val="0"/>
    <w:rPr>
      <w:rFonts w:ascii="仿宋_GB2312;仿宋" w:hAnsi="仿宋_GB2312;仿宋" w:eastAsia="仿宋_GB2312;仿宋" w:cs="Times New Roman"/>
      <w:b/>
      <w:kern w:val="0"/>
      <w:sz w:val="28"/>
      <w:szCs w:val="20"/>
    </w:rPr>
  </w:style>
  <w:style w:type="character" w:customStyle="1" w:styleId="105">
    <w:name w:val="页眉 字符"/>
    <w:qFormat/>
    <w:uiPriority w:val="0"/>
    <w:rPr>
      <w:sz w:val="18"/>
      <w:szCs w:val="18"/>
    </w:rPr>
  </w:style>
  <w:style w:type="character" w:customStyle="1" w:styleId="106">
    <w:name w:val="页脚 字符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7">
    <w:name w:val="页眉 Char1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8">
    <w:name w:val="Strong Emphasis"/>
    <w:qFormat/>
    <w:uiPriority w:val="0"/>
    <w:rPr>
      <w:b/>
      <w:bCs/>
    </w:rPr>
  </w:style>
  <w:style w:type="paragraph" w:customStyle="1" w:styleId="109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10">
    <w:name w:val="Index"/>
    <w:basedOn w:val="1"/>
    <w:qFormat/>
    <w:uiPriority w:val="0"/>
    <w:pPr>
      <w:suppressLineNumbers/>
    </w:pPr>
  </w:style>
  <w:style w:type="paragraph" w:customStyle="1" w:styleId="111">
    <w:name w:val="列出段落1"/>
    <w:basedOn w:val="1"/>
    <w:qFormat/>
    <w:uiPriority w:val="0"/>
    <w:pPr>
      <w:ind w:firstLine="420"/>
    </w:pPr>
    <w:rPr>
      <w:rFonts w:ascii="Calibri" w:hAnsi="Calibri"/>
    </w:rPr>
  </w:style>
  <w:style w:type="paragraph" w:styleId="112">
    <w:name w:val="List Paragraph"/>
    <w:basedOn w:val="1"/>
    <w:qFormat/>
    <w:uiPriority w:val="0"/>
    <w:pPr>
      <w:ind w:firstLine="420"/>
    </w:pPr>
  </w:style>
  <w:style w:type="paragraph" w:customStyle="1" w:styleId="113">
    <w:name w:val="Table Contents"/>
    <w:basedOn w:val="1"/>
    <w:qFormat/>
    <w:uiPriority w:val="0"/>
    <w:pPr>
      <w:suppressLineNumbers/>
    </w:pPr>
  </w:style>
  <w:style w:type="paragraph" w:customStyle="1" w:styleId="114">
    <w:name w:val="Table Heading"/>
    <w:basedOn w:val="113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</Company>
  <Pages>1</Pages>
  <Words>393</Words>
  <Characters>2245</Characters>
  <Lines>18</Lines>
  <Paragraphs>5</Paragraphs>
  <TotalTime>0</TotalTime>
  <ScaleCrop>false</ScaleCrop>
  <LinksUpToDate>false</LinksUpToDate>
  <CharactersWithSpaces>2633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2018-02-26T05:54:00Z</dcterms:created>
  <dc:creator>微软用户</dc:creator>
  <cp:lastModifiedBy>在路上</cp:lastModifiedBy>
  <dcterms:modified xsi:type="dcterms:W3CDTF">2020-11-05T09:31:58Z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