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eastAsia="宋体" w:cs="宋体"/>
          <w:b/>
          <w:bCs/>
          <w:sz w:val="36"/>
          <w:szCs w:val="36"/>
          <w:lang w:eastAsia="en-US"/>
        </w:rPr>
      </w:pPr>
      <w:r>
        <w:rPr>
          <w:rFonts w:hint="eastAsia" w:ascii="宋体" w:hAnsi="宋体" w:eastAsia="宋体" w:cs="宋体"/>
          <w:b/>
          <w:bCs/>
          <w:sz w:val="36"/>
          <w:szCs w:val="36"/>
        </w:rPr>
        <w:drawing>
          <wp:anchor distT="0" distB="0" distL="114300" distR="114300" simplePos="0" relativeHeight="251661312" behindDoc="1" locked="0" layoutInCell="1" allowOverlap="1">
            <wp:simplePos x="0" y="0"/>
            <wp:positionH relativeFrom="column">
              <wp:posOffset>-300355</wp:posOffset>
            </wp:positionH>
            <wp:positionV relativeFrom="paragraph">
              <wp:posOffset>-169545</wp:posOffset>
            </wp:positionV>
            <wp:extent cx="5820410" cy="63436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rcRect l="-8" t="-66" r="-8" b="-66"/>
                    <a:stretch>
                      <a:fillRect/>
                    </a:stretch>
                  </pic:blipFill>
                  <pic:spPr>
                    <a:xfrm>
                      <a:off x="0" y="0"/>
                      <a:ext cx="5820410" cy="634365"/>
                    </a:xfrm>
                    <a:prstGeom prst="rect">
                      <a:avLst/>
                    </a:prstGeom>
                    <a:noFill/>
                    <a:ln>
                      <a:noFill/>
                    </a:ln>
                  </pic:spPr>
                </pic:pic>
              </a:graphicData>
            </a:graphic>
          </wp:anchor>
        </w:drawing>
      </w:r>
    </w:p>
    <w:p>
      <w:pPr>
        <w:spacing w:line="400" w:lineRule="exact"/>
        <w:rPr>
          <w:rFonts w:hint="eastAsia" w:ascii="宋体" w:hAnsi="宋体" w:eastAsia="宋体" w:cs="宋体"/>
          <w:b/>
          <w:bCs/>
          <w:sz w:val="36"/>
          <w:szCs w:val="36"/>
        </w:rPr>
      </w:pPr>
    </w:p>
    <w:p>
      <w:pPr>
        <w:spacing w:line="400" w:lineRule="exact"/>
        <w:rPr>
          <w:rFonts w:hint="eastAsia" w:ascii="宋体" w:hAnsi="宋体" w:eastAsia="宋体" w:cs="宋体"/>
          <w:b/>
          <w:bCs/>
          <w:sz w:val="36"/>
          <w:szCs w:val="36"/>
          <w:lang w:eastAsia="en-US"/>
        </w:rPr>
      </w:pPr>
      <w:r>
        <w:rPr>
          <w:rFonts w:hint="eastAsia" w:ascii="宋体" w:hAnsi="宋体" w:eastAsia="宋体" w:cs="宋体"/>
          <w:b/>
          <w:bCs/>
          <w:sz w:val="36"/>
          <w:szCs w:val="36"/>
        </w:rPr>
        <w:drawing>
          <wp:anchor distT="0" distB="0" distL="114300" distR="114300" simplePos="0" relativeHeight="251659264" behindDoc="1" locked="0" layoutInCell="1" allowOverlap="1">
            <wp:simplePos x="0" y="0"/>
            <wp:positionH relativeFrom="column">
              <wp:posOffset>-43815</wp:posOffset>
            </wp:positionH>
            <wp:positionV relativeFrom="paragraph">
              <wp:posOffset>29210</wp:posOffset>
            </wp:positionV>
            <wp:extent cx="5299710" cy="502920"/>
            <wp:effectExtent l="0" t="0" r="0" b="0"/>
            <wp:wrapNone/>
            <wp:docPr id="4" name="图片 8"/>
            <wp:cNvGraphicFramePr/>
            <a:graphic xmlns:a="http://schemas.openxmlformats.org/drawingml/2006/main">
              <a:graphicData uri="http://schemas.openxmlformats.org/drawingml/2006/picture">
                <pic:pic xmlns:pic="http://schemas.openxmlformats.org/drawingml/2006/picture">
                  <pic:nvPicPr>
                    <pic:cNvPr id="4" name="图片 8"/>
                    <pic:cNvPicPr/>
                  </pic:nvPicPr>
                  <pic:blipFill>
                    <a:blip r:embed="rId5">
                      <a:extLst>
                        <a:ext uri="{28A0092B-C50C-407E-A947-70E740481C1C}">
                          <a14:useLocalDpi xmlns:a14="http://schemas.microsoft.com/office/drawing/2010/main" val="0"/>
                        </a:ext>
                      </a:extLst>
                    </a:blip>
                    <a:srcRect/>
                    <a:stretch>
                      <a:fillRect/>
                    </a:stretch>
                  </pic:blipFill>
                  <pic:spPr>
                    <a:xfrm>
                      <a:off x="0" y="0"/>
                      <a:ext cx="5299710" cy="502920"/>
                    </a:xfrm>
                    <a:prstGeom prst="rect">
                      <a:avLst/>
                    </a:prstGeom>
                    <a:noFill/>
                    <a:ln>
                      <a:noFill/>
                    </a:ln>
                  </pic:spPr>
                </pic:pic>
              </a:graphicData>
            </a:graphic>
          </wp:anchor>
        </w:drawing>
      </w:r>
    </w:p>
    <w:p>
      <w:pPr>
        <w:spacing w:line="400" w:lineRule="exact"/>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w:t>
      </w:r>
    </w:p>
    <w:p>
      <w:pPr>
        <w:ind w:right="50"/>
        <w:rPr>
          <w:rFonts w:hint="eastAsia" w:ascii="宋体" w:hAnsi="宋体" w:eastAsia="宋体" w:cs="宋体"/>
          <w:sz w:val="36"/>
          <w:szCs w:val="36"/>
        </w:rPr>
      </w:pPr>
      <w:r>
        <w:rPr>
          <w:rFonts w:hint="eastAsia" w:ascii="宋体" w:hAnsi="宋体" w:eastAsia="宋体" w:cs="宋体"/>
        </w:rPr>
        <mc:AlternateContent>
          <mc:Choice Requires="wps">
            <w:drawing>
              <wp:anchor distT="0" distB="0" distL="114935" distR="114935" simplePos="0" relativeHeight="251660288" behindDoc="0" locked="0" layoutInCell="1" allowOverlap="1">
                <wp:simplePos x="0" y="0"/>
                <wp:positionH relativeFrom="column">
                  <wp:posOffset>-14605</wp:posOffset>
                </wp:positionH>
                <wp:positionV relativeFrom="paragraph">
                  <wp:posOffset>176530</wp:posOffset>
                </wp:positionV>
                <wp:extent cx="5193030" cy="7620"/>
                <wp:effectExtent l="12700" t="12700" r="1270" b="5080"/>
                <wp:wrapNone/>
                <wp:docPr id="3" name="Line 3"/>
                <wp:cNvGraphicFramePr/>
                <a:graphic xmlns:a="http://schemas.openxmlformats.org/drawingml/2006/main">
                  <a:graphicData uri="http://schemas.microsoft.com/office/word/2010/wordprocessingShape">
                    <wps:wsp>
                      <wps:cNvCnPr/>
                      <wps:spPr>
                        <a:xfrm flipV="1">
                          <a:off x="0" y="0"/>
                          <a:ext cx="5193030" cy="7620"/>
                        </a:xfrm>
                        <a:prstGeom prst="line">
                          <a:avLst/>
                        </a:prstGeom>
                        <a:ln w="1908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Line 3" o:spid="_x0000_s1026" o:spt="20" style="position:absolute;left:0pt;flip:y;margin-left:-1.15pt;margin-top:13.9pt;height:0.6pt;width:408.9pt;z-index:251660288;mso-width-relative:page;mso-height-relative:page;" filled="f" stroked="t" coordsize="21600,21600" o:gfxdata="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oK&#10;8hXWAAAACAEAAA8AAAAAAAAAAQAgAAAAIgAAAGRycy9kb3ducmV2LnhtbFBLAQIUABQAAAAIAIdO&#10;4kAE2VEbswEAAG0DAAAOAAAAAAAAAAEAIAAAACUBAABkcnMvZTJvRG9jLnhtbFBLBQYAAAAABgAG&#10;AFkBAABKBQAAAAA=&#10;">
                <v:fill on="f" focussize="0,0"/>
                <v:stroke weight="1.50236220472441pt" color="#FF0000" joinstyle="miter"/>
                <v:imagedata o:title=""/>
                <o:lock v:ext="edit" aspectratio="f"/>
              </v:line>
            </w:pict>
          </mc:Fallback>
        </mc:AlternateContent>
      </w:r>
      <w:r>
        <w:rPr>
          <w:rFonts w:hint="eastAsia" w:ascii="宋体" w:hAnsi="宋体" w:eastAsia="宋体" w:cs="宋体"/>
          <w:color w:val="000000"/>
          <w:w w:val="90"/>
          <w:sz w:val="32"/>
        </w:rPr>
        <w:t xml:space="preserve">                  </w:t>
      </w:r>
      <w:r>
        <w:rPr>
          <w:rFonts w:hint="eastAsia" w:ascii="宋体" w:hAnsi="宋体" w:eastAsia="宋体" w:cs="宋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51"/>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关于举办</w:t>
      </w:r>
      <w:r>
        <w:rPr>
          <w:rFonts w:hint="eastAsia" w:ascii="宋体" w:hAnsi="宋体" w:eastAsia="宋体" w:cs="宋体"/>
          <w:b/>
          <w:bCs w:val="0"/>
          <w:color w:val="C00000"/>
          <w:sz w:val="28"/>
          <w:szCs w:val="28"/>
          <w:lang w:val="en-US" w:eastAsia="zh-CN"/>
        </w:rPr>
        <w:t>-线上专场</w:t>
      </w:r>
      <w:r>
        <w:rPr>
          <w:rFonts w:hint="eastAsia" w:ascii="宋体" w:hAnsi="宋体" w:eastAsia="宋体" w:cs="宋体"/>
          <w:b/>
          <w:bCs w:val="0"/>
          <w:sz w:val="28"/>
          <w:szCs w:val="28"/>
        </w:rPr>
        <w:t>“202</w:t>
      </w:r>
      <w:r>
        <w:rPr>
          <w:rFonts w:hint="eastAsia" w:ascii="宋体" w:hAnsi="宋体" w:eastAsia="宋体" w:cs="宋体"/>
          <w:b/>
          <w:bCs w:val="0"/>
          <w:sz w:val="28"/>
          <w:szCs w:val="28"/>
          <w:lang w:val="en-US" w:eastAsia="zh-CN"/>
        </w:rPr>
        <w:t>2</w:t>
      </w:r>
      <w:r>
        <w:rPr>
          <w:rFonts w:hint="eastAsia" w:ascii="宋体" w:hAnsi="宋体" w:eastAsia="宋体" w:cs="宋体"/>
          <w:b/>
          <w:bCs w:val="0"/>
          <w:sz w:val="28"/>
          <w:szCs w:val="28"/>
        </w:rPr>
        <w:t>细胞治疗产品质量控制</w:t>
      </w:r>
      <w:r>
        <w:rPr>
          <w:rFonts w:hint="eastAsia" w:ascii="宋体" w:hAnsi="宋体" w:eastAsia="宋体" w:cs="宋体"/>
          <w:b/>
          <w:bCs w:val="0"/>
          <w:sz w:val="28"/>
          <w:szCs w:val="28"/>
          <w:lang w:val="en-US" w:eastAsia="zh-CN"/>
        </w:rPr>
        <w:t>研究和</w:t>
      </w:r>
      <w:r>
        <w:rPr>
          <w:rFonts w:hint="eastAsia" w:ascii="宋体" w:hAnsi="宋体" w:eastAsia="宋体" w:cs="宋体"/>
          <w:b/>
          <w:bCs w:val="0"/>
          <w:sz w:val="28"/>
          <w:szCs w:val="28"/>
        </w:rPr>
        <w:t>非临床安全性评价策略”高级研修班的通知</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各有关单位：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细胞治疗技术是目前国际医学前沿重点发展领域，它给一些人类疑难疾病的治疗提供了新的希望。细胞治疗作为国际医学前沿重点发展领域，为恶性肿瘤、严重创伤等许多缺乏有效治疗手段的重症带来了新的希望，具有广阔的应用前景和巨大的市场价值。目前，细胞治疗产品已经进入多元化发展阶段，从临床研究和品种布局来看，全球细胞治疗领域都处于相当活跃的状态。近年来，国内新型生物医药技术加快突破，细胞治疗基础研究不断深入，研究成果大量涌现。细胞治疗领域不断取得新的研究成果，细胞治疗产品的研发与评价也日益受到国内外制药企业及各国政府部门的高度关注。细胞治疗产品的研发、安全性、有效性和质量可控性水平，是众多药企非常关注的问题。</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为此，我单位于</w:t>
      </w:r>
      <w:r>
        <w:rPr>
          <w:rFonts w:hint="eastAsia" w:ascii="宋体" w:hAnsi="宋体" w:eastAsia="宋体" w:cs="宋体"/>
          <w:b/>
          <w:bCs w:val="0"/>
          <w:sz w:val="24"/>
          <w:szCs w:val="24"/>
        </w:rPr>
        <w:t>202</w:t>
      </w: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年</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月2</w:t>
      </w:r>
      <w:r>
        <w:rPr>
          <w:rFonts w:hint="eastAsia" w:ascii="宋体" w:hAnsi="宋体" w:eastAsia="宋体" w:cs="宋体"/>
          <w:b/>
          <w:bCs w:val="0"/>
          <w:sz w:val="24"/>
          <w:szCs w:val="24"/>
          <w:lang w:val="en-US" w:eastAsia="zh-CN"/>
        </w:rPr>
        <w:t>6</w:t>
      </w:r>
      <w:r>
        <w:rPr>
          <w:rFonts w:hint="eastAsia" w:ascii="宋体" w:hAnsi="宋体" w:eastAsia="宋体" w:cs="宋体"/>
          <w:b/>
          <w:bCs w:val="0"/>
          <w:sz w:val="24"/>
          <w:szCs w:val="24"/>
        </w:rPr>
        <w:t>日-2</w:t>
      </w: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日</w:t>
      </w:r>
      <w:r>
        <w:rPr>
          <w:rFonts w:hint="eastAsia" w:ascii="宋体" w:hAnsi="宋体" w:eastAsia="宋体" w:cs="宋体"/>
          <w:b w:val="0"/>
          <w:bCs/>
          <w:sz w:val="24"/>
          <w:szCs w:val="24"/>
        </w:rPr>
        <w:t>在</w:t>
      </w:r>
      <w:r>
        <w:rPr>
          <w:rFonts w:hint="eastAsia" w:ascii="宋体" w:hAnsi="宋体" w:eastAsia="宋体" w:cs="宋体"/>
          <w:b/>
          <w:bCs w:val="0"/>
          <w:sz w:val="24"/>
          <w:szCs w:val="24"/>
          <w:lang w:val="en-US" w:eastAsia="zh-CN"/>
        </w:rPr>
        <w:t>线上专场</w:t>
      </w:r>
      <w:r>
        <w:rPr>
          <w:rFonts w:hint="eastAsia" w:ascii="宋体" w:hAnsi="宋体" w:eastAsia="宋体" w:cs="宋体"/>
          <w:b w:val="0"/>
          <w:bCs/>
          <w:sz w:val="24"/>
          <w:szCs w:val="24"/>
        </w:rPr>
        <w:t>举行</w:t>
      </w:r>
      <w:r>
        <w:rPr>
          <w:rFonts w:hint="eastAsia" w:ascii="宋体" w:hAnsi="宋体" w:eastAsia="宋体" w:cs="宋体"/>
          <w:b/>
          <w:bCs w:val="0"/>
          <w:sz w:val="24"/>
          <w:szCs w:val="24"/>
        </w:rPr>
        <w:t>“202</w:t>
      </w: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细胞治疗产品质量控制</w:t>
      </w:r>
      <w:r>
        <w:rPr>
          <w:rFonts w:hint="eastAsia" w:ascii="宋体" w:hAnsi="宋体" w:eastAsia="宋体" w:cs="宋体"/>
          <w:b/>
          <w:bCs w:val="0"/>
          <w:sz w:val="24"/>
          <w:szCs w:val="24"/>
          <w:lang w:val="en-US" w:eastAsia="zh-CN"/>
        </w:rPr>
        <w:t>研究和</w:t>
      </w:r>
      <w:r>
        <w:rPr>
          <w:rFonts w:hint="eastAsia" w:ascii="宋体" w:hAnsi="宋体" w:eastAsia="宋体" w:cs="宋体"/>
          <w:b/>
          <w:bCs w:val="0"/>
          <w:sz w:val="24"/>
          <w:szCs w:val="24"/>
        </w:rPr>
        <w:t>非临床安全性评价策略”高级研修班</w:t>
      </w:r>
      <w:r>
        <w:rPr>
          <w:rFonts w:hint="eastAsia" w:ascii="宋体" w:hAnsi="宋体" w:eastAsia="宋体" w:cs="宋体"/>
          <w:b w:val="0"/>
          <w:bCs/>
          <w:sz w:val="24"/>
          <w:szCs w:val="24"/>
        </w:rPr>
        <w:t>，邀请相关领域专家讲师，就细胞治疗</w:t>
      </w:r>
      <w:r>
        <w:rPr>
          <w:rFonts w:hint="eastAsia" w:ascii="宋体" w:hAnsi="宋体" w:eastAsia="宋体" w:cs="宋体"/>
          <w:b w:val="0"/>
          <w:bCs/>
          <w:sz w:val="24"/>
          <w:szCs w:val="24"/>
          <w:lang w:val="en-US" w:eastAsia="zh-CN"/>
        </w:rPr>
        <w:t>产品</w:t>
      </w:r>
      <w:r>
        <w:rPr>
          <w:rFonts w:hint="eastAsia" w:ascii="宋体" w:hAnsi="宋体" w:eastAsia="宋体" w:cs="宋体"/>
          <w:b w:val="0"/>
          <w:bCs/>
          <w:sz w:val="24"/>
          <w:szCs w:val="24"/>
        </w:rPr>
        <w:t>研究、制剂质量控制、非临床安全性评价等关键问题与大家共同深入解析。请各单位积极选派人员参加。</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一、会议安排</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default" w:ascii="宋体" w:hAnsi="宋体" w:eastAsia="宋体" w:cs="宋体"/>
          <w:b w:val="0"/>
          <w:bCs/>
          <w:sz w:val="24"/>
          <w:szCs w:val="24"/>
          <w:lang w:val="en-US"/>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会议地点：</w:t>
      </w:r>
      <w:r>
        <w:rPr>
          <w:rFonts w:hint="eastAsia" w:ascii="宋体" w:hAnsi="宋体" w:eastAsia="宋体" w:cs="宋体"/>
          <w:b w:val="0"/>
          <w:bCs/>
          <w:sz w:val="24"/>
          <w:szCs w:val="24"/>
          <w:lang w:val="en-US" w:eastAsia="zh-CN"/>
        </w:rPr>
        <w:t>线上专场</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会议时间：202</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月2</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日-2</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日(2</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日</w:t>
      </w:r>
      <w:r>
        <w:rPr>
          <w:rFonts w:hint="eastAsia" w:ascii="宋体" w:hAnsi="宋体" w:eastAsia="宋体" w:cs="宋体"/>
          <w:b w:val="0"/>
          <w:bCs/>
          <w:sz w:val="24"/>
          <w:szCs w:val="24"/>
          <w:lang w:val="en-US" w:eastAsia="zh-CN"/>
        </w:rPr>
        <w:t>下午测试</w:t>
      </w:r>
      <w:r>
        <w:rPr>
          <w:rFonts w:hint="eastAsia" w:ascii="宋体" w:hAnsi="宋体" w:eastAsia="宋体" w:cs="宋体"/>
          <w:b w:val="0"/>
          <w:bCs/>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会议</w:t>
      </w:r>
      <w:r>
        <w:rPr>
          <w:rFonts w:hint="eastAsia" w:ascii="宋体" w:hAnsi="宋体" w:eastAsia="宋体" w:cs="宋体"/>
          <w:b/>
          <w:bCs w:val="0"/>
          <w:sz w:val="24"/>
          <w:szCs w:val="24"/>
          <w:lang w:val="en-US" w:eastAsia="zh-CN"/>
        </w:rPr>
        <w:t>主讲老师及</w:t>
      </w:r>
      <w:r>
        <w:rPr>
          <w:rFonts w:hint="eastAsia" w:ascii="宋体" w:hAnsi="宋体" w:eastAsia="宋体" w:cs="宋体"/>
          <w:b/>
          <w:bCs w:val="0"/>
          <w:sz w:val="24"/>
          <w:szCs w:val="24"/>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51" w:rightChars="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1、讲师简介</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default"/>
          <w:lang w:val="en-US" w:eastAsia="zh-CN"/>
        </w:rPr>
      </w:pPr>
      <w:r>
        <w:rPr>
          <w:rFonts w:hint="eastAsia"/>
          <w:b/>
          <w:bCs/>
          <w:sz w:val="24"/>
          <w:szCs w:val="24"/>
          <w:lang w:val="en-US" w:eastAsia="zh-CN"/>
        </w:rPr>
        <w:t>第一天主讲老师  齐老师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宋体" w:hAnsi="宋体" w:eastAsia="宋体" w:cs="宋体"/>
          <w:b w:val="0"/>
          <w:kern w:val="2"/>
          <w:sz w:val="24"/>
          <w:szCs w:val="24"/>
          <w:lang w:val="en-US" w:eastAsia="zh-CN" w:bidi="ar-SA"/>
        </w:rPr>
      </w:pPr>
      <w:r>
        <w:rPr>
          <w:rFonts w:hint="default" w:ascii="宋体" w:hAnsi="宋体" w:eastAsia="宋体" w:cs="宋体"/>
          <w:b w:val="0"/>
          <w:kern w:val="2"/>
          <w:sz w:val="24"/>
          <w:szCs w:val="24"/>
          <w:lang w:val="en-US" w:eastAsia="zh-CN" w:bidi="ar-SA"/>
        </w:rPr>
        <w:t>生物学博士，专注于基因细胞药物的研发和转化研究，对基因细胞药物的法规有较为深刻的理解，在细胞与基因治疗药物的工艺开发、质量研究和GMP生产领域具有丰富的实践经验。作为负责人完成多项基因细胞药物的注册申报和新药临床试验。多次作为演讲嘉宾参加领域内学术会议，</w:t>
      </w:r>
      <w:r>
        <w:rPr>
          <w:rFonts w:hint="eastAsia" w:cs="宋体"/>
          <w:b w:val="0"/>
          <w:kern w:val="2"/>
          <w:sz w:val="24"/>
          <w:szCs w:val="24"/>
          <w:lang w:val="en-US" w:eastAsia="zh-CN" w:bidi="ar-SA"/>
        </w:rPr>
        <w:t>协会特聘讲师</w:t>
      </w:r>
      <w:r>
        <w:rPr>
          <w:rFonts w:hint="default" w:ascii="宋体" w:hAnsi="宋体" w:eastAsia="宋体" w:cs="宋体"/>
          <w:b w:val="0"/>
          <w:kern w:val="2"/>
          <w:sz w:val="24"/>
          <w:szCs w:val="24"/>
          <w:lang w:val="en-US" w:eastAsia="zh-CN" w:bidi="ar-SA"/>
        </w:rPr>
        <w:t>。</w:t>
      </w:r>
    </w:p>
    <w:p>
      <w:pPr>
        <w:pStyle w:val="111"/>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第二天主讲老师  </w:t>
      </w:r>
      <w:r>
        <w:rPr>
          <w:rFonts w:hint="eastAsia" w:ascii="宋体" w:hAnsi="宋体" w:eastAsia="宋体" w:cs="宋体"/>
          <w:b/>
          <w:bCs/>
          <w:sz w:val="24"/>
          <w:szCs w:val="24"/>
        </w:rPr>
        <w:t>汪</w:t>
      </w:r>
      <w:r>
        <w:rPr>
          <w:rFonts w:hint="eastAsia" w:ascii="宋体" w:hAnsi="宋体" w:eastAsia="宋体" w:cs="宋体"/>
          <w:b/>
          <w:bCs/>
          <w:sz w:val="24"/>
          <w:szCs w:val="24"/>
          <w:lang w:val="en-US" w:eastAsia="zh-CN"/>
        </w:rPr>
        <w:t>老师</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毒理学博士，研究员，博士生导师</w:t>
      </w:r>
      <w:r>
        <w:rPr>
          <w:rFonts w:hint="eastAsia" w:ascii="宋体" w:hAnsi="宋体" w:eastAsia="宋体" w:cs="宋体"/>
          <w:sz w:val="24"/>
          <w:szCs w:val="24"/>
          <w:lang w:eastAsia="zh-CN"/>
        </w:rPr>
        <w:t>。</w:t>
      </w:r>
      <w:r>
        <w:rPr>
          <w:rFonts w:hint="eastAsia" w:ascii="宋体" w:hAnsi="宋体" w:eastAsia="宋体" w:cs="宋体"/>
          <w:sz w:val="24"/>
          <w:szCs w:val="24"/>
        </w:rPr>
        <w:t>中国毒理学会认证学家（DCST），中国药理学会安全药理专业委员会委员</w:t>
      </w:r>
      <w:r>
        <w:rPr>
          <w:rFonts w:hint="eastAsia" w:ascii="宋体" w:hAnsi="宋体" w:eastAsia="宋体" w:cs="宋体"/>
          <w:sz w:val="24"/>
          <w:szCs w:val="24"/>
          <w:lang w:eastAsia="zh-CN"/>
        </w:rPr>
        <w:t>，</w:t>
      </w:r>
      <w:r>
        <w:rPr>
          <w:rFonts w:hint="eastAsia" w:ascii="宋体" w:hAnsi="宋体" w:eastAsia="宋体" w:cs="宋体"/>
          <w:sz w:val="24"/>
          <w:szCs w:val="24"/>
        </w:rPr>
        <w:t>上海市毒理学会理事。长期从事新药非临床前安全性评价工作，熟悉国内外非临床安全性评价研究指导原则要求，负责了200+个新药非临床安全性评价试验，包括化学药、生物大分子药物、细胞/基因治疗产品、中药等。主持上海市科委科技创新行动项目3项，参与国家科技重大专项等项目10多项，发表论文30余篇，参编专著3部；作为主要完成人曾获上海市科技进步奖二等奖和中国药学会科学技术奖二等奖。</w:t>
      </w:r>
      <w:r>
        <w:rPr>
          <w:rFonts w:hint="eastAsia" w:ascii="宋体" w:hAnsi="宋体" w:eastAsia="宋体" w:cs="宋体"/>
          <w:sz w:val="24"/>
          <w:szCs w:val="24"/>
          <w:lang w:val="en-US" w:eastAsia="zh-CN"/>
        </w:rPr>
        <w:t>协会特聘讲师。</w:t>
      </w:r>
    </w:p>
    <w:p>
      <w:pPr>
        <w:pStyle w:val="2"/>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default" w:ascii="宋体" w:hAnsi="宋体" w:eastAsia="宋体" w:cs="宋体"/>
          <w:b w:val="0"/>
          <w:kern w:val="2"/>
          <w:sz w:val="24"/>
          <w:szCs w:val="24"/>
          <w:lang w:val="en-US" w:eastAsia="zh-CN" w:bidi="ar-SA"/>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440" w:lineRule="exact"/>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val="0"/>
          <w:kern w:val="2"/>
          <w:sz w:val="24"/>
          <w:szCs w:val="24"/>
          <w:lang w:val="en-US" w:eastAsia="zh-CN" w:bidi="ar-SA"/>
        </w:rPr>
        <w:t>会</w:t>
      </w:r>
      <w:r>
        <w:rPr>
          <w:rFonts w:hint="eastAsia" w:ascii="宋体" w:hAnsi="宋体" w:eastAsia="宋体" w:cs="宋体"/>
          <w:b/>
          <w:bCs/>
          <w:kern w:val="2"/>
          <w:sz w:val="24"/>
          <w:szCs w:val="24"/>
          <w:lang w:val="en-US" w:eastAsia="zh-CN" w:bidi="ar-SA"/>
        </w:rPr>
        <w:t>议主要内容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宋体" w:hAnsi="宋体" w:eastAsia="宋体" w:cs="宋体"/>
          <w:b w:val="0"/>
          <w:kern w:val="2"/>
          <w:sz w:val="24"/>
          <w:szCs w:val="24"/>
          <w:highlight w:val="yellow"/>
          <w:lang w:val="en-US" w:eastAsia="zh-CN" w:bidi="ar-SA"/>
        </w:rPr>
      </w:pPr>
      <w:r>
        <w:rPr>
          <w:rFonts w:hint="eastAsia" w:ascii="宋体" w:hAnsi="宋体" w:eastAsia="宋体" w:cs="宋体"/>
          <w:b w:val="0"/>
          <w:kern w:val="2"/>
          <w:sz w:val="24"/>
          <w:szCs w:val="24"/>
          <w:highlight w:val="yellow"/>
          <w:lang w:val="en-US" w:eastAsia="zh-CN" w:bidi="ar-SA"/>
        </w:rPr>
        <w:t>第一天</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color w:val="C00000"/>
          <w:kern w:val="2"/>
          <w:sz w:val="24"/>
          <w:szCs w:val="24"/>
          <w:lang w:val="en-US" w:eastAsia="zh-CN" w:bidi="ar-SA"/>
        </w:rPr>
      </w:pPr>
      <w:r>
        <w:rPr>
          <w:rFonts w:hint="eastAsia" w:ascii="宋体" w:hAnsi="宋体" w:eastAsia="宋体" w:cs="宋体"/>
          <w:b/>
          <w:bCs/>
          <w:color w:val="C00000"/>
          <w:kern w:val="2"/>
          <w:sz w:val="24"/>
          <w:szCs w:val="24"/>
          <w:lang w:val="en-US" w:eastAsia="zh-CN" w:bidi="ar-SA"/>
        </w:rPr>
        <w:t>细胞治疗产品质量控制研究</w:t>
      </w:r>
    </w:p>
    <w:p>
      <w:pPr>
        <w:keepNext w:val="0"/>
        <w:keepLines w:val="0"/>
        <w:pageBreakBefore w:val="0"/>
        <w:widowControl w:val="0"/>
        <w:numPr>
          <w:ilvl w:val="0"/>
          <w:numId w:val="0"/>
        </w:numPr>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（1）最新落地的细胞治疗产品政策解析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最新落地的细胞治疗产品政策目录说明</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GMP附录的细胞治疗产品解析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研发注册及市售不同的法规要求解析</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（2）原材料和辅料及其质量控制</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细胞治疗产品的原材料和辅料选择要求解析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转导/转染T细胞的病毒载体/质粒载体选择要求解析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基于生物安全风险评价结果进行原材料和辅料的选择要点解析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载体物质或 CAR-T 细胞终产品原材料残留的质量检测要求解析</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（3）病毒转导载体及质粒转染载体制备及质量控制</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转导/或转染载体制备要求及质量表征研究要点</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起始原材料原核、真核种子库系统建立质量研究及质量表征要求解析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各级种子库的代次及数量案例解析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质粒载体的质量控制及质量标准研究要求</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病毒载体制备的质量控制及质量标准研究要求</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外源因子污染的检测要求解析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病毒载体的稳定性研究</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（4）可提供T细胞的供体资质标准的建立</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T 细胞供体采集的资质要求</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T 细胞供体采集的质量标准建立及体系要求</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传染性疾病因子的检测及分类隔离生产要求</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（5）细胞治疗产品的生产、质量控制研究及检测</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细胞产品的生产工艺研究要点解析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细胞的批次及批量要求要点说明</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质量控制研究及检测标准建立要点解析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质量控制检测方法验证与确认要求解析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工艺验证及稳定性研究要点解析</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（6）几个国内外注册申报的经典案例解析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CMC注册资料组织要点解析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某产品解析</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CTD格式对细胞治疗产品的特殊要求解析</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cs="宋体"/>
          <w:b w:val="0"/>
          <w:bCs/>
          <w:sz w:val="24"/>
          <w:szCs w:val="24"/>
          <w:highlight w:val="yellow"/>
          <w:lang w:val="en-US" w:eastAsia="zh-CN"/>
        </w:rPr>
      </w:pPr>
      <w:r>
        <w:rPr>
          <w:rFonts w:hint="eastAsia" w:cs="宋体"/>
          <w:b w:val="0"/>
          <w:bCs/>
          <w:sz w:val="24"/>
          <w:szCs w:val="24"/>
          <w:highlight w:val="yellow"/>
          <w:lang w:val="en-US" w:eastAsia="zh-CN"/>
        </w:rPr>
        <w:t>第二天</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bCs/>
          <w:color w:val="C00000"/>
          <w:sz w:val="24"/>
          <w:szCs w:val="24"/>
          <w:highlight w:val="none"/>
          <w:lang w:eastAsia="zh-CN"/>
        </w:rPr>
      </w:pPr>
      <w:r>
        <w:rPr>
          <w:rFonts w:hint="eastAsia" w:ascii="宋体" w:hAnsi="宋体" w:eastAsia="宋体" w:cs="宋体"/>
          <w:b/>
          <w:bCs/>
          <w:color w:val="C00000"/>
          <w:sz w:val="24"/>
          <w:szCs w:val="24"/>
          <w:highlight w:val="none"/>
          <w:lang w:eastAsia="zh-CN"/>
        </w:rPr>
        <w:t>细胞治疗产品非临床评价策略</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）干细胞治疗产品非临床评价策略</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概述和研发现状</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国内外监管政策</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非临床评价策略及案例</w:t>
      </w:r>
    </w:p>
    <w:p>
      <w:pPr>
        <w:pStyle w:val="1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包括：潜在风险；药效；药代；安全性评价一般原则和内容；案例分享</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问题和挑战</w:t>
      </w:r>
    </w:p>
    <w:p>
      <w:pPr>
        <w:keepNext w:val="0"/>
        <w:keepLines w:val="0"/>
        <w:pageBreakBefore w:val="0"/>
        <w:widowControl w:val="0"/>
        <w:tabs>
          <w:tab w:val="left" w:pos="1055"/>
        </w:tabs>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）免疫细胞治疗产品非临床评价策略</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概述和研发现状</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国内外监管政策</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非临床评价策略及案例</w:t>
      </w:r>
    </w:p>
    <w:p>
      <w:pPr>
        <w:pStyle w:val="5"/>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包括：潜在风险；药效；药代；安全性评价一般原则和内容；案例分享</w:t>
      </w:r>
    </w:p>
    <w:p>
      <w:pPr>
        <w:pStyle w:val="5"/>
        <w:keepNext w:val="0"/>
        <w:keepLines w:val="0"/>
        <w:pageBreakBefore w:val="0"/>
        <w:numPr>
          <w:ilvl w:val="0"/>
          <w:numId w:val="4"/>
        </w:numPr>
        <w:kinsoku/>
        <w:wordWrap/>
        <w:overflowPunct/>
        <w:topLinePunct w:val="0"/>
        <w:autoSpaceDE/>
        <w:autoSpaceDN/>
        <w:bidi w:val="0"/>
        <w:adjustRightInd/>
        <w:snapToGrid/>
        <w:spacing w:beforeAutospacing="0" w:afterAutospacing="0" w:line="440" w:lineRule="exact"/>
        <w:ind w:left="420" w:leftChars="0" w:hanging="420" w:firstLineChars="0"/>
        <w:textAlignment w:val="auto"/>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问题和挑战</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三、参会对象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1、细胞治疗产品研发</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生产</w:t>
      </w:r>
      <w:r>
        <w:rPr>
          <w:rFonts w:hint="eastAsia" w:ascii="宋体" w:hAnsi="宋体" w:eastAsia="宋体" w:cs="宋体"/>
          <w:b w:val="0"/>
          <w:bCs/>
          <w:sz w:val="24"/>
          <w:szCs w:val="24"/>
          <w:lang w:val="en-US" w:eastAsia="zh-CN"/>
        </w:rPr>
        <w:t>与应用的制药企业</w:t>
      </w:r>
      <w:r>
        <w:rPr>
          <w:rFonts w:hint="eastAsia" w:ascii="宋体" w:hAnsi="宋体" w:eastAsia="宋体" w:cs="宋体"/>
          <w:b w:val="0"/>
          <w:bCs/>
          <w:sz w:val="24"/>
          <w:szCs w:val="24"/>
        </w:rPr>
        <w:t>、科研院所、医疗机构</w:t>
      </w:r>
      <w:r>
        <w:rPr>
          <w:rFonts w:hint="eastAsia" w:ascii="宋体" w:hAnsi="宋体" w:eastAsia="宋体" w:cs="宋体"/>
          <w:b w:val="0"/>
          <w:bCs/>
          <w:sz w:val="24"/>
          <w:szCs w:val="24"/>
          <w:lang w:val="en-US" w:eastAsia="zh-CN"/>
        </w:rPr>
        <w:t>的研发主管人员；药学开发主管人员；质量控制管理人员；生产管理人员；非临床负责人；药理毒理研究人员；相关注册事务等相关人员</w:t>
      </w:r>
      <w:r>
        <w:rPr>
          <w:rFonts w:hint="eastAsia" w:ascii="宋体" w:hAnsi="宋体" w:eastAsia="宋体" w:cs="宋体"/>
          <w:b w:val="0"/>
          <w:bCs/>
          <w:sz w:val="24"/>
          <w:szCs w:val="24"/>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eastAsia="宋体"/>
          <w:lang w:val="en-US" w:eastAsia="zh-CN"/>
        </w:rPr>
      </w:pPr>
      <w:r>
        <w:rPr>
          <w:rFonts w:hint="eastAsia" w:cs="宋体"/>
          <w:b w:val="0"/>
          <w:bCs/>
          <w:sz w:val="24"/>
          <w:szCs w:val="24"/>
          <w:lang w:val="en-US" w:eastAsia="zh-CN"/>
        </w:rPr>
        <w:t>2、有志于从事细胞治疗产品等相关企事业单位；高等院校相关人员；个人等。</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51" w:right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会议费用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right="51" w:rightChars="0"/>
        <w:textAlignment w:val="auto"/>
        <w:rPr>
          <w:rFonts w:hint="eastAsia"/>
        </w:rPr>
      </w:pPr>
      <w:r>
        <w:rPr>
          <w:rFonts w:hint="eastAsia" w:cs="宋体"/>
          <w:b w:val="0"/>
          <w:bCs/>
          <w:sz w:val="24"/>
          <w:szCs w:val="24"/>
          <w:lang w:val="en-US" w:eastAsia="zh-CN"/>
        </w:rPr>
        <w:t>线上：4000</w:t>
      </w:r>
      <w:r>
        <w:rPr>
          <w:rFonts w:hint="eastAsia" w:ascii="宋体" w:hAnsi="宋体" w:eastAsia="宋体" w:cs="宋体"/>
          <w:b w:val="0"/>
          <w:bCs/>
          <w:sz w:val="24"/>
          <w:szCs w:val="24"/>
        </w:rPr>
        <w:t>元/</w:t>
      </w:r>
      <w:r>
        <w:rPr>
          <w:rFonts w:hint="eastAsia" w:cs="宋体"/>
          <w:b w:val="0"/>
          <w:bCs/>
          <w:sz w:val="24"/>
          <w:szCs w:val="24"/>
          <w:lang w:val="en-US" w:eastAsia="zh-CN"/>
        </w:rPr>
        <w:t>账号</w:t>
      </w:r>
      <w:r>
        <w:rPr>
          <w:rFonts w:hint="eastAsia" w:ascii="宋体" w:hAnsi="宋体" w:eastAsia="宋体" w:cs="宋体"/>
          <w:b w:val="0"/>
          <w:bCs/>
          <w:sz w:val="24"/>
          <w:szCs w:val="24"/>
        </w:rPr>
        <w:t>（会务费包括：培训、研讨、</w:t>
      </w:r>
      <w:r>
        <w:rPr>
          <w:rFonts w:hint="eastAsia" w:ascii="宋体" w:hAnsi="宋体" w:eastAsia="宋体" w:cs="宋体"/>
          <w:b w:val="0"/>
          <w:bCs/>
          <w:sz w:val="24"/>
          <w:szCs w:val="24"/>
          <w:lang w:val="en-US" w:eastAsia="zh-CN"/>
        </w:rPr>
        <w:t>电子课件，纸质</w:t>
      </w:r>
      <w:r>
        <w:rPr>
          <w:rFonts w:hint="eastAsia" w:ascii="宋体" w:hAnsi="宋体" w:eastAsia="宋体" w:cs="宋体"/>
          <w:b w:val="0"/>
          <w:bCs/>
          <w:sz w:val="24"/>
          <w:szCs w:val="24"/>
        </w:rPr>
        <w:t>资料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视频回放</w:t>
      </w:r>
      <w:r>
        <w:rPr>
          <w:rFonts w:hint="eastAsia" w:ascii="宋体" w:hAnsi="宋体" w:eastAsia="宋体" w:cs="宋体"/>
          <w:b w:val="0"/>
          <w:bCs/>
          <w:sz w:val="24"/>
          <w:szCs w:val="24"/>
        </w:rPr>
        <w:t>等）</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每家单位可多人投屏学习</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、会议说明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1、理论讲解,实例分析,专题讲授,互动答疑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2、主讲嘉宾均为行业内资深专家，欢迎来电咨询</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3、企业需要内训和指导，请与会务组联系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六、联系方式</w:t>
      </w:r>
    </w:p>
    <w:p>
      <w:pPr>
        <w:keepNext w:val="0"/>
        <w:keepLines w:val="0"/>
        <w:pageBreakBefore w:val="0"/>
        <w:kinsoku/>
        <w:wordWrap/>
        <w:overflowPunct/>
        <w:topLinePunct w:val="0"/>
        <w:autoSpaceDE/>
        <w:autoSpaceDN/>
        <w:bidi w:val="0"/>
        <w:adjustRightInd/>
        <w:snapToGrid/>
        <w:spacing w:beforeAutospacing="0" w:afterAutospacing="0" w:line="440" w:lineRule="exact"/>
        <w:ind w:firstLine="235" w:firstLineChars="98"/>
        <w:textAlignment w:val="auto"/>
        <w:rPr>
          <w:rFonts w:hint="eastAsia" w:ascii="宋体" w:hAnsi="宋体" w:eastAsia="宋体" w:cs="宋体"/>
          <w:bCs/>
          <w:sz w:val="24"/>
          <w:szCs w:val="24"/>
        </w:rPr>
      </w:pPr>
      <w:r>
        <w:rPr>
          <w:rFonts w:hint="eastAsia" w:ascii="宋体" w:hAnsi="宋体" w:eastAsia="宋体" w:cs="宋体"/>
          <w:bCs/>
          <w:sz w:val="24"/>
          <w:szCs w:val="24"/>
        </w:rPr>
        <w:t>为做好会务工作，请参加研讨会的人员填写《回执表》（见附件一），并以电子邮件或</w:t>
      </w:r>
      <w:r>
        <w:rPr>
          <w:rFonts w:hint="eastAsia" w:ascii="宋体" w:hAnsi="宋体" w:eastAsia="宋体" w:cs="宋体"/>
          <w:bCs/>
          <w:sz w:val="24"/>
          <w:szCs w:val="24"/>
          <w:lang w:val="en-US" w:eastAsia="zh-CN"/>
        </w:rPr>
        <w:t>微信等</w:t>
      </w:r>
      <w:r>
        <w:rPr>
          <w:rFonts w:hint="eastAsia" w:ascii="宋体" w:hAnsi="宋体" w:eastAsia="宋体" w:cs="宋体"/>
          <w:bCs/>
          <w:sz w:val="24"/>
          <w:szCs w:val="24"/>
        </w:rPr>
        <w:t>方式反馈至组委会。</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rPr>
        <w:t>联系人：</w:t>
      </w:r>
      <w:r>
        <w:rPr>
          <w:rFonts w:hint="eastAsia" w:ascii="宋体" w:hAnsi="宋体" w:eastAsia="宋体" w:cs="宋体"/>
          <w:b/>
          <w:bCs w:val="0"/>
          <w:sz w:val="24"/>
          <w:szCs w:val="24"/>
          <w:lang w:val="en-US" w:eastAsia="zh-CN"/>
        </w:rPr>
        <w:t>马超13240487419 邮箱：1683101345@qq.com</w:t>
      </w:r>
    </w:p>
    <w:p>
      <w:pPr>
        <w:keepNext w:val="0"/>
        <w:keepLines w:val="0"/>
        <w:pageBreakBefore w:val="0"/>
        <w:widowControl w:val="0"/>
        <w:kinsoku/>
        <w:wordWrap/>
        <w:overflowPunct/>
        <w:topLinePunct w:val="0"/>
        <w:autoSpaceDE/>
        <w:autoSpaceDN/>
        <w:bidi w:val="0"/>
        <w:adjustRightInd/>
        <w:snapToGrid/>
        <w:spacing w:line="360" w:lineRule="auto"/>
        <w:ind w:right="51"/>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51"/>
        <w:jc w:val="right"/>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51"/>
        <w:jc w:val="right"/>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51"/>
        <w:jc w:val="right"/>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51"/>
        <w:jc w:val="righ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中国化工企业管理协会医药化工专业委员会</w:t>
      </w:r>
    </w:p>
    <w:p>
      <w:pPr>
        <w:keepNext w:val="0"/>
        <w:keepLines w:val="0"/>
        <w:pageBreakBefore w:val="0"/>
        <w:widowControl w:val="0"/>
        <w:kinsoku/>
        <w:wordWrap/>
        <w:overflowPunct/>
        <w:topLinePunct w:val="0"/>
        <w:autoSpaceDE/>
        <w:autoSpaceDN/>
        <w:bidi w:val="0"/>
        <w:adjustRightInd/>
        <w:snapToGrid/>
        <w:spacing w:line="360" w:lineRule="auto"/>
        <w:ind w:right="51"/>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北京华夏凯晟医药技术中心</w:t>
      </w:r>
    </w:p>
    <w:p>
      <w:pPr>
        <w:keepNext w:val="0"/>
        <w:keepLines w:val="0"/>
        <w:pageBreakBefore w:val="0"/>
        <w:widowControl w:val="0"/>
        <w:kinsoku/>
        <w:wordWrap/>
        <w:overflowPunct/>
        <w:topLinePunct w:val="0"/>
        <w:autoSpaceDE/>
        <w:autoSpaceDN/>
        <w:bidi w:val="0"/>
        <w:adjustRightInd/>
        <w:snapToGrid/>
        <w:spacing w:line="360" w:lineRule="auto"/>
        <w:ind w:right="51"/>
        <w:textAlignment w:val="auto"/>
        <w:rPr>
          <w:rFonts w:hint="eastAsia" w:ascii="宋体" w:hAnsi="宋体" w:eastAsia="宋体" w:cs="宋体"/>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二零二</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三</w:t>
      </w:r>
      <w:r>
        <w:rPr>
          <w:rFonts w:hint="eastAsia" w:ascii="宋体" w:hAnsi="宋体" w:eastAsia="宋体" w:cs="宋体"/>
          <w:b w:val="0"/>
          <w:bCs/>
          <w:sz w:val="24"/>
          <w:szCs w:val="24"/>
        </w:rPr>
        <w:t xml:space="preserve">月 </w:t>
      </w:r>
    </w:p>
    <w:p>
      <w:pPr>
        <w:pStyle w:val="5"/>
        <w:tabs>
          <w:tab w:val="left" w:pos="1440"/>
        </w:tabs>
        <w:spacing w:line="470" w:lineRule="exact"/>
        <w:ind w:firstLine="0"/>
        <w:rPr>
          <w:rFonts w:hint="eastAsia" w:ascii="宋体" w:hAnsi="宋体" w:eastAsia="宋体" w:cs="宋体"/>
        </w:rPr>
      </w:pPr>
    </w:p>
    <w:p>
      <w:pPr>
        <w:pStyle w:val="5"/>
        <w:tabs>
          <w:tab w:val="left" w:pos="1440"/>
        </w:tabs>
        <w:spacing w:line="470" w:lineRule="exact"/>
        <w:ind w:firstLine="0"/>
        <w:rPr>
          <w:rFonts w:hint="eastAsia" w:ascii="宋体" w:hAnsi="宋体" w:eastAsia="宋体" w:cs="宋体"/>
        </w:rPr>
      </w:pPr>
    </w:p>
    <w:p>
      <w:pPr>
        <w:pStyle w:val="5"/>
        <w:tabs>
          <w:tab w:val="left" w:pos="1440"/>
        </w:tabs>
        <w:spacing w:line="470" w:lineRule="exact"/>
        <w:ind w:firstLine="0"/>
        <w:rPr>
          <w:rFonts w:hint="eastAsia" w:ascii="宋体" w:hAnsi="宋体" w:eastAsia="宋体" w:cs="宋体"/>
        </w:rPr>
      </w:pPr>
    </w:p>
    <w:p>
      <w:pPr>
        <w:pStyle w:val="5"/>
        <w:tabs>
          <w:tab w:val="left" w:pos="1440"/>
        </w:tabs>
        <w:spacing w:line="470" w:lineRule="exact"/>
        <w:ind w:firstLine="0"/>
        <w:rPr>
          <w:rFonts w:hint="eastAsia" w:ascii="宋体" w:hAnsi="宋体" w:eastAsia="宋体" w:cs="宋体"/>
        </w:rPr>
      </w:pPr>
    </w:p>
    <w:p>
      <w:pPr>
        <w:pStyle w:val="5"/>
        <w:tabs>
          <w:tab w:val="left" w:pos="1440"/>
        </w:tabs>
        <w:spacing w:line="470" w:lineRule="exact"/>
        <w:ind w:firstLine="0"/>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一</w:t>
      </w:r>
      <w:r>
        <w:rPr>
          <w:rFonts w:hint="eastAsia" w:ascii="宋体" w:hAnsi="宋体" w:eastAsia="宋体" w:cs="宋体"/>
          <w:sz w:val="32"/>
          <w:szCs w:val="32"/>
        </w:rPr>
        <w:t xml:space="preserve">：  </w:t>
      </w:r>
    </w:p>
    <w:p>
      <w:pPr>
        <w:pStyle w:val="5"/>
        <w:tabs>
          <w:tab w:val="left" w:pos="1440"/>
        </w:tabs>
        <w:spacing w:line="470" w:lineRule="exact"/>
        <w:ind w:firstLine="0"/>
        <w:jc w:val="center"/>
        <w:rPr>
          <w:rFonts w:hint="eastAsia" w:ascii="宋体" w:hAnsi="宋体" w:eastAsia="宋体" w:cs="宋体"/>
          <w:sz w:val="32"/>
          <w:szCs w:val="32"/>
        </w:rPr>
      </w:pPr>
      <w:r>
        <w:rPr>
          <w:rFonts w:hint="eastAsia" w:ascii="宋体" w:hAnsi="宋体" w:eastAsia="宋体" w:cs="宋体"/>
          <w:b/>
          <w:bCs w:val="0"/>
          <w:sz w:val="32"/>
          <w:szCs w:val="32"/>
        </w:rPr>
        <w:t>“202</w:t>
      </w:r>
      <w:r>
        <w:rPr>
          <w:rFonts w:hint="eastAsia" w:ascii="宋体" w:hAnsi="宋体" w:eastAsia="宋体" w:cs="宋体"/>
          <w:b/>
          <w:bCs w:val="0"/>
          <w:sz w:val="32"/>
          <w:szCs w:val="32"/>
          <w:lang w:val="en-US" w:eastAsia="zh-CN"/>
        </w:rPr>
        <w:t>2</w:t>
      </w:r>
      <w:r>
        <w:rPr>
          <w:rFonts w:hint="eastAsia" w:ascii="宋体" w:hAnsi="宋体" w:eastAsia="宋体" w:cs="宋体"/>
          <w:b/>
          <w:bCs w:val="0"/>
          <w:sz w:val="32"/>
          <w:szCs w:val="32"/>
        </w:rPr>
        <w:t>细胞治疗产品质量控制</w:t>
      </w:r>
      <w:r>
        <w:rPr>
          <w:rFonts w:hint="eastAsia" w:ascii="宋体" w:hAnsi="宋体" w:eastAsia="宋体" w:cs="宋体"/>
          <w:b/>
          <w:bCs w:val="0"/>
          <w:sz w:val="32"/>
          <w:szCs w:val="32"/>
          <w:lang w:val="en-US" w:eastAsia="zh-CN"/>
        </w:rPr>
        <w:t>研究和</w:t>
      </w:r>
      <w:r>
        <w:rPr>
          <w:rFonts w:hint="eastAsia" w:ascii="宋体" w:hAnsi="宋体" w:eastAsia="宋体" w:cs="宋体"/>
          <w:b/>
          <w:bCs w:val="0"/>
          <w:sz w:val="32"/>
          <w:szCs w:val="32"/>
        </w:rPr>
        <w:t>非临床安全性评价策略”高级研修班</w:t>
      </w:r>
      <w:r>
        <w:rPr>
          <w:rFonts w:hint="eastAsia" w:ascii="宋体" w:hAnsi="宋体" w:eastAsia="宋体" w:cs="宋体"/>
          <w:sz w:val="32"/>
          <w:szCs w:val="32"/>
        </w:rPr>
        <w:t>报名表</w:t>
      </w:r>
    </w:p>
    <w:tbl>
      <w:tblPr>
        <w:tblStyle w:val="9"/>
        <w:tblpPr w:leftFromText="180" w:rightFromText="180" w:vertAnchor="text" w:horzAnchor="page" w:tblpX="1634" w:tblpY="312"/>
        <w:tblOverlap w:val="never"/>
        <w:tblW w:w="919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16"/>
        <w:gridCol w:w="750"/>
        <w:gridCol w:w="1085"/>
        <w:gridCol w:w="2003"/>
        <w:gridCol w:w="2096"/>
        <w:gridCol w:w="11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65" w:type="dxa"/>
            <w:gridSpan w:val="2"/>
            <w:tcBorders>
              <w:left w:val="single" w:color="auto" w:sz="4" w:space="0"/>
            </w:tcBorders>
            <w:vAlign w:val="center"/>
          </w:tcPr>
          <w:p>
            <w:pPr>
              <w:widowControl/>
              <w:shd w:val="clear" w:color="auto" w:fill="FFFFFF"/>
              <w:outlineLvl w:val="0"/>
              <w:rPr>
                <w:rFonts w:ascii="宋体" w:hAnsi="宋体" w:cs="宋体-PUA"/>
                <w:sz w:val="24"/>
              </w:rPr>
            </w:pPr>
            <w:r>
              <w:rPr>
                <w:rFonts w:hint="eastAsia" w:ascii="宋体" w:hAnsi="宋体" w:cs="宋体-PUA"/>
                <w:sz w:val="24"/>
              </w:rPr>
              <w:t>发  票  抬  头</w:t>
            </w:r>
          </w:p>
        </w:tc>
        <w:tc>
          <w:tcPr>
            <w:tcW w:w="7125" w:type="dxa"/>
            <w:gridSpan w:val="5"/>
            <w:tcBorders>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65" w:type="dxa"/>
            <w:gridSpan w:val="2"/>
            <w:tcBorders>
              <w:left w:val="single" w:color="auto" w:sz="4" w:space="0"/>
            </w:tcBorders>
            <w:vAlign w:val="center"/>
          </w:tcPr>
          <w:p>
            <w:pPr>
              <w:rPr>
                <w:rFonts w:ascii="宋体" w:hAnsi="宋体" w:cs="宋体-PUA"/>
                <w:sz w:val="24"/>
              </w:rPr>
            </w:pPr>
            <w:r>
              <w:rPr>
                <w:rFonts w:hint="eastAsia" w:ascii="宋体" w:hAnsi="宋体" w:cs="宋体-PUA"/>
                <w:spacing w:val="-16"/>
                <w:sz w:val="24"/>
              </w:rPr>
              <w:t>纳 税 人 识 别 号</w:t>
            </w:r>
          </w:p>
        </w:tc>
        <w:tc>
          <w:tcPr>
            <w:tcW w:w="5934" w:type="dxa"/>
            <w:gridSpan w:val="4"/>
            <w:tcBorders>
              <w:bottom w:val="single" w:color="auto" w:sz="4" w:space="0"/>
              <w:right w:val="single" w:color="auto" w:sz="4" w:space="0"/>
            </w:tcBorders>
            <w:vAlign w:val="center"/>
          </w:tcPr>
          <w:p>
            <w:pPr>
              <w:rPr>
                <w:rFonts w:ascii="宋体" w:hAnsi="宋体" w:cs="宋体-PUA"/>
                <w:sz w:val="24"/>
              </w:rPr>
            </w:pPr>
          </w:p>
        </w:tc>
        <w:tc>
          <w:tcPr>
            <w:tcW w:w="1191" w:type="dxa"/>
            <w:tcBorders>
              <w:bottom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z w:val="24"/>
              </w:rPr>
              <w:t>注  册  地  址</w:t>
            </w:r>
          </w:p>
        </w:tc>
        <w:tc>
          <w:tcPr>
            <w:tcW w:w="5934" w:type="dxa"/>
            <w:gridSpan w:val="4"/>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z w:val="24"/>
              </w:rPr>
              <w:t>注  册  电  话</w:t>
            </w:r>
            <w:r>
              <w:rPr>
                <w:rFonts w:hint="eastAsia" w:ascii="宋体" w:hAnsi="宋体" w:cs="宋体-PUA"/>
                <w:spacing w:val="-16"/>
                <w:sz w:val="24"/>
              </w:rPr>
              <w:t xml:space="preserve"> </w:t>
            </w:r>
          </w:p>
        </w:tc>
        <w:tc>
          <w:tcPr>
            <w:tcW w:w="5934" w:type="dxa"/>
            <w:gridSpan w:val="4"/>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开  户  行  名  称</w:t>
            </w:r>
          </w:p>
        </w:tc>
        <w:tc>
          <w:tcPr>
            <w:tcW w:w="5934" w:type="dxa"/>
            <w:gridSpan w:val="4"/>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账           号</w:t>
            </w:r>
          </w:p>
        </w:tc>
        <w:tc>
          <w:tcPr>
            <w:tcW w:w="5934" w:type="dxa"/>
            <w:gridSpan w:val="4"/>
            <w:tcBorders>
              <w:top w:val="single" w:color="auto" w:sz="4" w:space="0"/>
              <w:right w:val="single" w:color="auto" w:sz="4" w:space="0"/>
            </w:tcBorders>
            <w:vAlign w:val="center"/>
          </w:tcPr>
          <w:p>
            <w:pPr>
              <w:rPr>
                <w:rFonts w:ascii="宋体" w:hAnsi="宋体" w:cs="宋体-PUA"/>
                <w:sz w:val="24"/>
              </w:rPr>
            </w:pP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专票必填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65" w:type="dxa"/>
            <w:gridSpan w:val="2"/>
            <w:tcBorders>
              <w:left w:val="single" w:color="auto" w:sz="4" w:space="0"/>
            </w:tcBorders>
            <w:vAlign w:val="center"/>
          </w:tcPr>
          <w:p>
            <w:pPr>
              <w:rPr>
                <w:rFonts w:ascii="宋体" w:hAnsi="宋体" w:cs="宋体-PUA"/>
                <w:spacing w:val="-16"/>
                <w:sz w:val="24"/>
              </w:rPr>
            </w:pPr>
            <w:r>
              <w:rPr>
                <w:rFonts w:hint="eastAsia" w:ascii="宋体" w:hAnsi="宋体" w:cs="宋体-PUA"/>
                <w:spacing w:val="-16"/>
                <w:sz w:val="24"/>
              </w:rPr>
              <w:t>开  票  项  目</w:t>
            </w:r>
          </w:p>
        </w:tc>
        <w:tc>
          <w:tcPr>
            <w:tcW w:w="5934" w:type="dxa"/>
            <w:gridSpan w:val="4"/>
            <w:tcBorders>
              <w:top w:val="single" w:color="auto" w:sz="4" w:space="0"/>
              <w:right w:val="single" w:color="auto" w:sz="4" w:space="0"/>
            </w:tcBorders>
            <w:vAlign w:val="center"/>
          </w:tcPr>
          <w:p>
            <w:pPr>
              <w:rPr>
                <w:rFonts w:ascii="宋体" w:hAnsi="宋体" w:eastAsia="宋体" w:cs="宋体-PUA"/>
                <w:sz w:val="24"/>
              </w:rPr>
            </w:pPr>
            <w:r>
              <w:rPr>
                <w:rFonts w:hint="eastAsia" w:ascii="宋体" w:hAnsi="宋体" w:cs="宋体-PUA"/>
                <w:sz w:val="24"/>
              </w:rPr>
              <w:t xml:space="preserve"> 培训费□  会务费□   专票□     普票□</w:t>
            </w:r>
          </w:p>
        </w:tc>
        <w:tc>
          <w:tcPr>
            <w:tcW w:w="1191" w:type="dxa"/>
            <w:tcBorders>
              <w:top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必填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5" w:hRule="exact"/>
        </w:trPr>
        <w:tc>
          <w:tcPr>
            <w:tcW w:w="649" w:type="dxa"/>
            <w:vMerge w:val="restart"/>
            <w:tcBorders>
              <w:left w:val="single" w:color="auto" w:sz="4" w:space="0"/>
            </w:tcBorders>
            <w:vAlign w:val="center"/>
          </w:tcPr>
          <w:p>
            <w:pPr>
              <w:jc w:val="center"/>
              <w:rPr>
                <w:rFonts w:ascii="宋体" w:hAnsi="宋体" w:cs="宋体-PUA"/>
                <w:sz w:val="24"/>
              </w:rPr>
            </w:pPr>
            <w:r>
              <w:rPr>
                <w:rFonts w:hint="eastAsia" w:ascii="宋体" w:hAnsi="宋体" w:cs="宋体-PUA"/>
                <w:sz w:val="24"/>
              </w:rPr>
              <w:t>参会 代  表 登记</w:t>
            </w:r>
          </w:p>
        </w:tc>
        <w:tc>
          <w:tcPr>
            <w:tcW w:w="1416" w:type="dxa"/>
            <w:tcBorders>
              <w:left w:val="single" w:color="auto" w:sz="4" w:space="0"/>
            </w:tcBorders>
            <w:vAlign w:val="center"/>
          </w:tcPr>
          <w:p>
            <w:pPr>
              <w:rPr>
                <w:rFonts w:ascii="宋体" w:hAnsi="宋体" w:cs="宋体-PUA"/>
                <w:sz w:val="24"/>
              </w:rPr>
            </w:pPr>
            <w:r>
              <w:rPr>
                <w:rFonts w:hint="eastAsia" w:ascii="宋体" w:hAnsi="宋体" w:cs="宋体-PUA"/>
                <w:sz w:val="24"/>
              </w:rPr>
              <w:t xml:space="preserve">  姓  名</w:t>
            </w:r>
          </w:p>
        </w:tc>
        <w:tc>
          <w:tcPr>
            <w:tcW w:w="750" w:type="dxa"/>
            <w:tcBorders>
              <w:left w:val="single" w:color="auto" w:sz="4" w:space="0"/>
            </w:tcBorders>
            <w:vAlign w:val="center"/>
          </w:tcPr>
          <w:p>
            <w:pPr>
              <w:rPr>
                <w:rFonts w:ascii="宋体" w:hAnsi="宋体" w:cs="宋体-PUA"/>
                <w:sz w:val="24"/>
              </w:rPr>
            </w:pPr>
            <w:r>
              <w:rPr>
                <w:rFonts w:hint="eastAsia" w:ascii="宋体" w:hAnsi="宋体" w:cs="宋体-PUA"/>
                <w:sz w:val="24"/>
              </w:rPr>
              <w:t>性 别</w:t>
            </w:r>
          </w:p>
        </w:tc>
        <w:tc>
          <w:tcPr>
            <w:tcW w:w="1085" w:type="dxa"/>
            <w:tcBorders>
              <w:bottom w:val="single" w:color="auto" w:sz="4" w:space="0"/>
            </w:tcBorders>
            <w:vAlign w:val="center"/>
          </w:tcPr>
          <w:p>
            <w:pPr>
              <w:rPr>
                <w:rFonts w:ascii="宋体" w:hAnsi="宋体" w:cs="宋体-PUA"/>
                <w:sz w:val="24"/>
              </w:rPr>
            </w:pPr>
            <w:r>
              <w:rPr>
                <w:rFonts w:hint="eastAsia" w:ascii="宋体" w:hAnsi="宋体" w:cs="宋体-PUA"/>
                <w:sz w:val="24"/>
              </w:rPr>
              <w:t>职务/称</w:t>
            </w:r>
          </w:p>
        </w:tc>
        <w:tc>
          <w:tcPr>
            <w:tcW w:w="2003" w:type="dxa"/>
            <w:tcBorders>
              <w:bottom w:val="single" w:color="auto" w:sz="4" w:space="0"/>
            </w:tcBorders>
            <w:vAlign w:val="center"/>
          </w:tcPr>
          <w:p>
            <w:pPr>
              <w:rPr>
                <w:rFonts w:ascii="宋体" w:hAnsi="宋体" w:cs="宋体-PUA"/>
                <w:sz w:val="24"/>
              </w:rPr>
            </w:pPr>
            <w:r>
              <w:rPr>
                <w:rFonts w:hint="eastAsia" w:ascii="宋体" w:hAnsi="宋体" w:cs="宋体-PUA"/>
                <w:sz w:val="24"/>
              </w:rPr>
              <w:t xml:space="preserve">   手   机</w:t>
            </w:r>
          </w:p>
        </w:tc>
        <w:tc>
          <w:tcPr>
            <w:tcW w:w="3287" w:type="dxa"/>
            <w:gridSpan w:val="2"/>
            <w:tcBorders>
              <w:bottom w:val="single" w:color="auto" w:sz="4" w:space="0"/>
              <w:right w:val="single" w:color="auto" w:sz="4" w:space="0"/>
            </w:tcBorders>
            <w:vAlign w:val="center"/>
          </w:tcPr>
          <w:p>
            <w:pPr>
              <w:rPr>
                <w:rFonts w:ascii="宋体" w:hAnsi="宋体" w:cs="宋体-PUA"/>
                <w:sz w:val="24"/>
              </w:rPr>
            </w:pPr>
            <w:r>
              <w:rPr>
                <w:rFonts w:hint="eastAsia" w:ascii="宋体" w:hAnsi="宋体" w:cs="宋体-PUA"/>
                <w:sz w:val="24"/>
              </w:rPr>
              <w:t xml:space="preserve">      电 子 邮 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1"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76"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44"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649" w:type="dxa"/>
            <w:vMerge w:val="continue"/>
            <w:tcBorders>
              <w:left w:val="single" w:color="auto" w:sz="4" w:space="0"/>
            </w:tcBorders>
            <w:textDirection w:val="tbRlV"/>
            <w:vAlign w:val="center"/>
          </w:tcPr>
          <w:p>
            <w:pPr>
              <w:rPr>
                <w:rFonts w:ascii="宋体" w:hAnsi="宋体" w:cs="宋体-PUA"/>
                <w:sz w:val="24"/>
              </w:rPr>
            </w:pPr>
          </w:p>
        </w:tc>
        <w:tc>
          <w:tcPr>
            <w:tcW w:w="1416" w:type="dxa"/>
            <w:tcBorders>
              <w:left w:val="single" w:color="auto" w:sz="4" w:space="0"/>
            </w:tcBorders>
            <w:vAlign w:val="center"/>
          </w:tcPr>
          <w:p>
            <w:pPr>
              <w:rPr>
                <w:rFonts w:ascii="宋体" w:hAnsi="宋体" w:cs="宋体-PUA"/>
                <w:sz w:val="24"/>
              </w:rPr>
            </w:pPr>
          </w:p>
        </w:tc>
        <w:tc>
          <w:tcPr>
            <w:tcW w:w="750" w:type="dxa"/>
            <w:tcBorders>
              <w:left w:val="single" w:color="auto" w:sz="4" w:space="0"/>
            </w:tcBorders>
            <w:vAlign w:val="center"/>
          </w:tcPr>
          <w:p>
            <w:pPr>
              <w:rPr>
                <w:rFonts w:ascii="宋体" w:hAnsi="宋体" w:cs="宋体-PUA"/>
                <w:sz w:val="24"/>
              </w:rPr>
            </w:pPr>
          </w:p>
        </w:tc>
        <w:tc>
          <w:tcPr>
            <w:tcW w:w="1085" w:type="dxa"/>
            <w:tcBorders>
              <w:bottom w:val="single" w:color="auto" w:sz="4" w:space="0"/>
            </w:tcBorders>
            <w:vAlign w:val="center"/>
          </w:tcPr>
          <w:p>
            <w:pPr>
              <w:rPr>
                <w:rFonts w:ascii="宋体" w:hAnsi="宋体" w:cs="宋体-PUA"/>
                <w:sz w:val="24"/>
              </w:rPr>
            </w:pPr>
          </w:p>
        </w:tc>
        <w:tc>
          <w:tcPr>
            <w:tcW w:w="2003" w:type="dxa"/>
            <w:tcBorders>
              <w:bottom w:val="single" w:color="auto" w:sz="4" w:space="0"/>
            </w:tcBorders>
            <w:vAlign w:val="center"/>
          </w:tcPr>
          <w:p>
            <w:pPr>
              <w:rPr>
                <w:rFonts w:ascii="宋体" w:hAnsi="宋体" w:cs="宋体-PUA"/>
                <w:sz w:val="24"/>
              </w:rPr>
            </w:pPr>
          </w:p>
        </w:tc>
        <w:tc>
          <w:tcPr>
            <w:tcW w:w="3287" w:type="dxa"/>
            <w:gridSpan w:val="2"/>
            <w:tcBorders>
              <w:bottom w:val="single" w:color="auto" w:sz="4" w:space="0"/>
              <w:right w:val="single" w:color="auto" w:sz="4" w:space="0"/>
            </w:tcBorders>
            <w:vAlign w:val="center"/>
          </w:tcPr>
          <w:p>
            <w:pPr>
              <w:rPr>
                <w:rFonts w:ascii="宋体" w:hAnsi="宋体" w:cs="宋体-PUA"/>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9190" w:type="dxa"/>
            <w:gridSpan w:val="7"/>
            <w:tcBorders>
              <w:left w:val="single" w:color="auto" w:sz="4" w:space="0"/>
              <w:right w:val="single" w:color="auto" w:sz="4" w:space="0"/>
            </w:tcBorders>
            <w:vAlign w:val="center"/>
          </w:tcPr>
          <w:p>
            <w:pPr>
              <w:spacing w:line="0" w:lineRule="atLeast"/>
              <w:rPr>
                <w:rFonts w:ascii="宋体" w:hAnsi="宋体" w:cs="宋体-PUA"/>
                <w:b/>
                <w:bCs/>
                <w:sz w:val="24"/>
              </w:rPr>
            </w:pPr>
            <w:r>
              <w:rPr>
                <w:rFonts w:hint="eastAsia" w:ascii="宋体" w:hAnsi="宋体" w:cs="宋体-PUA"/>
                <w:b/>
                <w:bCs/>
                <w:sz w:val="24"/>
              </w:rPr>
              <w:t>会议指定收款账户：</w:t>
            </w:r>
          </w:p>
          <w:p>
            <w:pPr>
              <w:spacing w:line="0" w:lineRule="atLeast"/>
              <w:rPr>
                <w:rFonts w:ascii="宋体" w:hAnsi="宋体" w:cs="宋体-PUA"/>
                <w:b/>
                <w:bCs/>
                <w:sz w:val="24"/>
              </w:rPr>
            </w:pPr>
            <w:r>
              <w:rPr>
                <w:rFonts w:hint="eastAsia" w:ascii="宋体" w:hAnsi="宋体" w:cs="宋体-PUA"/>
                <w:b/>
                <w:bCs/>
                <w:sz w:val="24"/>
              </w:rPr>
              <w:t xml:space="preserve">户  名：北京晟勋炎国际会议服务中心 </w:t>
            </w:r>
          </w:p>
          <w:p>
            <w:pPr>
              <w:spacing w:line="0" w:lineRule="atLeast"/>
              <w:rPr>
                <w:rFonts w:ascii="宋体" w:hAnsi="宋体" w:cs="宋体-PUA"/>
                <w:b/>
                <w:bCs/>
                <w:sz w:val="24"/>
              </w:rPr>
            </w:pPr>
            <w:r>
              <w:rPr>
                <w:rFonts w:hint="eastAsia" w:ascii="宋体" w:hAnsi="宋体" w:cs="宋体-PUA"/>
                <w:b/>
                <w:bCs/>
                <w:sz w:val="24"/>
              </w:rPr>
              <w:t>开户行：中国工商银行北京玉泉路支行</w:t>
            </w:r>
          </w:p>
          <w:p>
            <w:pPr>
              <w:spacing w:line="0" w:lineRule="atLeast"/>
              <w:rPr>
                <w:rFonts w:ascii="宋体" w:hAnsi="宋体" w:cs="宋体-PUA"/>
                <w:b/>
                <w:bCs/>
                <w:sz w:val="24"/>
              </w:rPr>
            </w:pPr>
            <w:r>
              <w:rPr>
                <w:rFonts w:hint="eastAsia" w:ascii="宋体" w:hAnsi="宋体" w:cs="宋体-PUA"/>
                <w:b/>
                <w:bCs/>
                <w:sz w:val="24"/>
              </w:rPr>
              <w:t xml:space="preserve">账  号：020 006 301 920 003 3830  </w:t>
            </w:r>
          </w:p>
          <w:p>
            <w:pPr>
              <w:spacing w:line="0" w:lineRule="atLeast"/>
              <w:rPr>
                <w:rFonts w:ascii="宋体" w:hAnsi="宋体" w:cs="宋体-PUA"/>
                <w:b/>
                <w:bCs/>
                <w:sz w:val="24"/>
              </w:rPr>
            </w:pPr>
            <w:r>
              <w:rPr>
                <w:rFonts w:hint="eastAsia" w:ascii="宋体" w:hAnsi="宋体" w:cs="宋体"/>
                <w:b/>
                <w:bCs/>
                <w:sz w:val="24"/>
              </w:rPr>
              <w:t>汇款请注明：</w:t>
            </w:r>
            <w:r>
              <w:rPr>
                <w:rFonts w:hint="eastAsia" w:ascii="宋体" w:hAnsi="宋体" w:cs="宋体"/>
                <w:b/>
                <w:bCs/>
                <w:sz w:val="24"/>
                <w:highlight w:val="none"/>
                <w:lang w:val="en-US" w:eastAsia="zh-CN"/>
              </w:rPr>
              <w:t>线上细胞治疗 会务</w:t>
            </w:r>
            <w:r>
              <w:rPr>
                <w:rFonts w:hint="eastAsia" w:ascii="宋体" w:hAnsi="宋体" w:cs="宋体"/>
                <w:b/>
                <w:bCs/>
                <w:sz w:val="24"/>
                <w:highlight w:val="none"/>
              </w:rPr>
              <w:t>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14" w:hRule="atLeast"/>
        </w:trPr>
        <w:tc>
          <w:tcPr>
            <w:tcW w:w="9190" w:type="dxa"/>
            <w:gridSpan w:val="7"/>
            <w:tcBorders>
              <w:left w:val="single" w:color="auto" w:sz="4" w:space="0"/>
              <w:right w:val="single" w:color="auto" w:sz="4" w:space="0"/>
            </w:tcBorders>
            <w:vAlign w:val="center"/>
          </w:tcPr>
          <w:p>
            <w:pPr>
              <w:spacing w:line="300" w:lineRule="exact"/>
              <w:rPr>
                <w:rFonts w:ascii="宋体" w:hAnsi="宋体" w:cs="宋体-PUA"/>
                <w:sz w:val="24"/>
              </w:rPr>
            </w:pPr>
            <w:r>
              <w:rPr>
                <w:rFonts w:hint="eastAsia" w:ascii="宋体" w:hAnsi="宋体" w:cs="宋体"/>
                <w:sz w:val="24"/>
              </w:rPr>
              <w:t>1</w:t>
            </w:r>
            <w:r>
              <w:rPr>
                <w:rFonts w:hint="eastAsia" w:ascii="宋体" w:hAnsi="宋体" w:cs="宋体-PUA"/>
                <w:sz w:val="24"/>
              </w:rPr>
              <w:t>、请您准确填写上表各项信息,以便会务组制作代表证等相关会议资料。</w:t>
            </w:r>
          </w:p>
          <w:p>
            <w:pPr>
              <w:spacing w:line="300" w:lineRule="exact"/>
              <w:rPr>
                <w:rFonts w:ascii="宋体" w:hAnsi="宋体" w:cs="宋体-PUA"/>
                <w:b/>
                <w:sz w:val="24"/>
              </w:rPr>
            </w:pPr>
            <w:r>
              <w:rPr>
                <w:rFonts w:hint="eastAsia" w:ascii="宋体" w:hAnsi="宋体" w:cs="宋体"/>
                <w:sz w:val="24"/>
              </w:rPr>
              <w:t>2</w:t>
            </w:r>
            <w:r>
              <w:rPr>
                <w:rFonts w:hint="eastAsia" w:ascii="宋体" w:hAnsi="宋体" w:cs="宋体-PUA"/>
                <w:b/>
                <w:sz w:val="24"/>
              </w:rPr>
              <w:t>、请您在回传此确认表后</w:t>
            </w:r>
            <w:r>
              <w:rPr>
                <w:rFonts w:hint="eastAsia" w:ascii="宋体" w:hAnsi="宋体" w:cs="宋体"/>
                <w:b/>
                <w:sz w:val="24"/>
              </w:rPr>
              <w:t>3</w:t>
            </w:r>
            <w:r>
              <w:rPr>
                <w:rFonts w:hint="eastAsia" w:ascii="宋体" w:hAnsi="宋体" w:cs="宋体-PUA"/>
                <w:b/>
                <w:sz w:val="24"/>
              </w:rPr>
              <w:t>个工作日内办理付款。</w:t>
            </w:r>
          </w:p>
          <w:p>
            <w:pPr>
              <w:spacing w:line="300" w:lineRule="exact"/>
              <w:rPr>
                <w:rFonts w:ascii="宋体" w:hAnsi="宋体" w:cs="宋体-PUA"/>
                <w:sz w:val="24"/>
              </w:rPr>
            </w:pPr>
            <w:r>
              <w:rPr>
                <w:rFonts w:hint="eastAsia" w:ascii="宋体" w:hAnsi="宋体" w:cs="宋体"/>
                <w:sz w:val="24"/>
              </w:rPr>
              <w:t>3</w:t>
            </w:r>
            <w:r>
              <w:rPr>
                <w:rFonts w:hint="eastAsia" w:ascii="宋体" w:hAnsi="宋体" w:cs="宋体-PUA"/>
                <w:sz w:val="24"/>
              </w:rPr>
              <w:t>、款到后我们会给您出具正式会议用</w:t>
            </w:r>
            <w:r>
              <w:rPr>
                <w:rFonts w:hint="eastAsia" w:ascii="宋体" w:hAnsi="宋体" w:cs="宋体-PUA"/>
                <w:b/>
                <w:bCs/>
                <w:sz w:val="24"/>
              </w:rPr>
              <w:t>增值税发票</w:t>
            </w:r>
            <w:r>
              <w:rPr>
                <w:rFonts w:hint="eastAsia" w:ascii="宋体" w:hAnsi="宋体" w:cs="宋体-PUA"/>
                <w:sz w:val="24"/>
              </w:rPr>
              <w:t>。</w:t>
            </w:r>
          </w:p>
          <w:p>
            <w:pPr>
              <w:spacing w:line="300" w:lineRule="exact"/>
              <w:ind w:left="353" w:hanging="352" w:hangingChars="147"/>
              <w:rPr>
                <w:rFonts w:ascii="宋体" w:hAnsi="宋体" w:cs="宋体-PUA"/>
                <w:sz w:val="24"/>
              </w:rPr>
            </w:pPr>
            <w:r>
              <w:rPr>
                <w:rFonts w:hint="eastAsia" w:ascii="宋体" w:hAnsi="宋体" w:cs="宋体"/>
                <w:sz w:val="24"/>
              </w:rPr>
              <w:t>4</w:t>
            </w:r>
            <w:r>
              <w:rPr>
                <w:rFonts w:hint="eastAsia" w:ascii="宋体" w:hAnsi="宋体" w:cs="宋体-PUA"/>
                <w:sz w:val="24"/>
              </w:rPr>
              <w:t>、我们在会议召开前一周左右给您发第二轮报到通知。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190" w:type="dxa"/>
            <w:gridSpan w:val="7"/>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51"/>
              <w:textAlignment w:val="auto"/>
              <w:rPr>
                <w:rFonts w:ascii="宋体;SimSun" w:hAnsi="宋体;SimSun" w:eastAsia="宋体;SimSun" w:cs="宋体;SimSun"/>
                <w:b w:val="0"/>
                <w:color w:val="FF0000"/>
                <w:szCs w:val="28"/>
              </w:rPr>
            </w:pPr>
            <w:r>
              <w:rPr>
                <w:rFonts w:hint="eastAsia" w:ascii="宋体" w:hAnsi="宋体" w:eastAsia="宋体" w:cs="宋体"/>
                <w:b/>
                <w:bCs w:val="0"/>
                <w:sz w:val="24"/>
                <w:szCs w:val="24"/>
              </w:rPr>
              <w:t>联系人：</w:t>
            </w:r>
            <w:r>
              <w:rPr>
                <w:rFonts w:hint="eastAsia" w:ascii="宋体" w:hAnsi="宋体" w:eastAsia="宋体" w:cs="宋体"/>
                <w:b/>
                <w:bCs w:val="0"/>
                <w:sz w:val="24"/>
                <w:szCs w:val="24"/>
                <w:lang w:val="en-US" w:eastAsia="zh-CN"/>
              </w:rPr>
              <w:t>马超13240487419 邮箱：1683101345@qq.com</w:t>
            </w:r>
          </w:p>
        </w:tc>
      </w:tr>
    </w:tbl>
    <w:p>
      <w:pPr>
        <w:rPr>
          <w:rFonts w:hint="eastAsia" w:ascii="宋体" w:hAnsi="宋体" w:eastAsia="宋体" w:cs="宋体"/>
          <w:color w:val="000000"/>
          <w:sz w:val="28"/>
          <w:szCs w:val="28"/>
        </w:rPr>
      </w:pPr>
      <w:bookmarkStart w:id="0" w:name="_GoBack"/>
      <w:bookmarkEnd w:id="0"/>
    </w:p>
    <w:sectPr>
      <w:pgSz w:w="11906" w:h="16838"/>
      <w:pgMar w:top="1440" w:right="1800"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00" w:usb3="00000000" w:csb0="00000000" w:csb1="00000000"/>
  </w:font>
  <w:font w:name="仿宋_GB2312;仿宋">
    <w:altName w:val="宋体"/>
    <w:panose1 w:val="00000000000000000000"/>
    <w:charset w:val="86"/>
    <w:family w:val="roman"/>
    <w:pitch w:val="default"/>
    <w:sig w:usb0="00000000" w:usb1="00000000" w:usb2="00000000" w:usb3="00000000" w:csb0="00000000" w:csb1="00000000"/>
  </w:font>
  <w:font w:name="宋体;SimSun;宋体">
    <w:altName w:val="宋体"/>
    <w:panose1 w:val="00000000000000000000"/>
    <w:charset w:val="86"/>
    <w:family w:val="roman"/>
    <w:pitch w:val="default"/>
    <w:sig w:usb0="00000000" w:usb1="00000000" w:usb2="00000000" w:usb3="00000000" w:csb0="00000000" w:csb1="00000000"/>
  </w:font>
  <w:font w:name="DejaVu San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PUA">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BF9AF"/>
    <w:multiLevelType w:val="singleLevel"/>
    <w:tmpl w:val="B4BBF9AF"/>
    <w:lvl w:ilvl="0" w:tentative="0">
      <w:start w:val="2"/>
      <w:numFmt w:val="decimal"/>
      <w:suff w:val="nothing"/>
      <w:lvlText w:val="%1、"/>
      <w:lvlJc w:val="left"/>
    </w:lvl>
  </w:abstractNum>
  <w:abstractNum w:abstractNumId="1">
    <w:nsid w:val="2C54A1AB"/>
    <w:multiLevelType w:val="singleLevel"/>
    <w:tmpl w:val="2C54A1AB"/>
    <w:lvl w:ilvl="0" w:tentative="0">
      <w:start w:val="2"/>
      <w:numFmt w:val="chineseCounting"/>
      <w:suff w:val="nothing"/>
      <w:lvlText w:val="%1、"/>
      <w:lvlJc w:val="left"/>
      <w:rPr>
        <w:rFonts w:hint="eastAsia"/>
      </w:rPr>
    </w:lvl>
  </w:abstractNum>
  <w:abstractNum w:abstractNumId="2">
    <w:nsid w:val="4465BA24"/>
    <w:multiLevelType w:val="singleLevel"/>
    <w:tmpl w:val="4465BA24"/>
    <w:lvl w:ilvl="0" w:tentative="0">
      <w:start w:val="1"/>
      <w:numFmt w:val="bullet"/>
      <w:lvlText w:val=""/>
      <w:lvlJc w:val="left"/>
      <w:pPr>
        <w:ind w:left="420" w:hanging="420"/>
      </w:pPr>
      <w:rPr>
        <w:rFonts w:hint="default" w:ascii="Wingdings" w:hAnsi="Wingdings"/>
      </w:rPr>
    </w:lvl>
  </w:abstractNum>
  <w:abstractNum w:abstractNumId="3">
    <w:nsid w:val="7BE8F0C2"/>
    <w:multiLevelType w:val="singleLevel"/>
    <w:tmpl w:val="7BE8F0C2"/>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12"/>
    <w:rsid w:val="00014ED6"/>
    <w:rsid w:val="000172AA"/>
    <w:rsid w:val="000759A5"/>
    <w:rsid w:val="000A2193"/>
    <w:rsid w:val="000B2A98"/>
    <w:rsid w:val="001036FE"/>
    <w:rsid w:val="00124DDE"/>
    <w:rsid w:val="0015398A"/>
    <w:rsid w:val="00183DEA"/>
    <w:rsid w:val="00190897"/>
    <w:rsid w:val="001A0836"/>
    <w:rsid w:val="001A7E05"/>
    <w:rsid w:val="001B7A58"/>
    <w:rsid w:val="001C741C"/>
    <w:rsid w:val="001D2A6D"/>
    <w:rsid w:val="001E7B66"/>
    <w:rsid w:val="001F1715"/>
    <w:rsid w:val="001F4CB4"/>
    <w:rsid w:val="00205F1C"/>
    <w:rsid w:val="0022597B"/>
    <w:rsid w:val="00282A28"/>
    <w:rsid w:val="002846C3"/>
    <w:rsid w:val="00286E08"/>
    <w:rsid w:val="00287A60"/>
    <w:rsid w:val="002D2676"/>
    <w:rsid w:val="002E4596"/>
    <w:rsid w:val="0032162C"/>
    <w:rsid w:val="00334C1C"/>
    <w:rsid w:val="00336433"/>
    <w:rsid w:val="003C4EEB"/>
    <w:rsid w:val="00432EB9"/>
    <w:rsid w:val="004339D9"/>
    <w:rsid w:val="00442C87"/>
    <w:rsid w:val="0046210A"/>
    <w:rsid w:val="004651DB"/>
    <w:rsid w:val="00471F33"/>
    <w:rsid w:val="0047637B"/>
    <w:rsid w:val="004E30EB"/>
    <w:rsid w:val="005160B7"/>
    <w:rsid w:val="0051791F"/>
    <w:rsid w:val="00554A30"/>
    <w:rsid w:val="00573362"/>
    <w:rsid w:val="005827A0"/>
    <w:rsid w:val="00586CE1"/>
    <w:rsid w:val="005968AA"/>
    <w:rsid w:val="005A6B65"/>
    <w:rsid w:val="005B42BF"/>
    <w:rsid w:val="005C63F4"/>
    <w:rsid w:val="005C6ACA"/>
    <w:rsid w:val="005E57EB"/>
    <w:rsid w:val="005F0AE6"/>
    <w:rsid w:val="006415BE"/>
    <w:rsid w:val="006424C2"/>
    <w:rsid w:val="006566A2"/>
    <w:rsid w:val="00665DA9"/>
    <w:rsid w:val="006930FD"/>
    <w:rsid w:val="006A7B12"/>
    <w:rsid w:val="006B56C7"/>
    <w:rsid w:val="006C46AC"/>
    <w:rsid w:val="006E618C"/>
    <w:rsid w:val="006F5441"/>
    <w:rsid w:val="00722D32"/>
    <w:rsid w:val="007250E5"/>
    <w:rsid w:val="00732A38"/>
    <w:rsid w:val="00743F70"/>
    <w:rsid w:val="00783D06"/>
    <w:rsid w:val="007E2E77"/>
    <w:rsid w:val="007F2A24"/>
    <w:rsid w:val="00831B93"/>
    <w:rsid w:val="00847ACB"/>
    <w:rsid w:val="008502A1"/>
    <w:rsid w:val="00865CF2"/>
    <w:rsid w:val="008768A2"/>
    <w:rsid w:val="00880DFF"/>
    <w:rsid w:val="00893616"/>
    <w:rsid w:val="00893D82"/>
    <w:rsid w:val="008B79CC"/>
    <w:rsid w:val="00914D84"/>
    <w:rsid w:val="009313DD"/>
    <w:rsid w:val="009567C0"/>
    <w:rsid w:val="0095754B"/>
    <w:rsid w:val="00980B13"/>
    <w:rsid w:val="009C1E6A"/>
    <w:rsid w:val="00A14C6E"/>
    <w:rsid w:val="00A26D2E"/>
    <w:rsid w:val="00A37132"/>
    <w:rsid w:val="00A92A16"/>
    <w:rsid w:val="00A9595F"/>
    <w:rsid w:val="00AB58E2"/>
    <w:rsid w:val="00AB624B"/>
    <w:rsid w:val="00AE706E"/>
    <w:rsid w:val="00B36296"/>
    <w:rsid w:val="00B4670C"/>
    <w:rsid w:val="00B708CB"/>
    <w:rsid w:val="00B8486C"/>
    <w:rsid w:val="00BC7581"/>
    <w:rsid w:val="00C41361"/>
    <w:rsid w:val="00C47BB7"/>
    <w:rsid w:val="00C729B3"/>
    <w:rsid w:val="00CB1203"/>
    <w:rsid w:val="00CB77E3"/>
    <w:rsid w:val="00CC2257"/>
    <w:rsid w:val="00CF3E63"/>
    <w:rsid w:val="00D22431"/>
    <w:rsid w:val="00D5291F"/>
    <w:rsid w:val="00D65495"/>
    <w:rsid w:val="00D65CBA"/>
    <w:rsid w:val="00D65CF2"/>
    <w:rsid w:val="00D70189"/>
    <w:rsid w:val="00D74717"/>
    <w:rsid w:val="00DA6737"/>
    <w:rsid w:val="00DD2B16"/>
    <w:rsid w:val="00DD489E"/>
    <w:rsid w:val="00DD5629"/>
    <w:rsid w:val="00DE6621"/>
    <w:rsid w:val="00E04C14"/>
    <w:rsid w:val="00E16D42"/>
    <w:rsid w:val="00E251AE"/>
    <w:rsid w:val="00E35553"/>
    <w:rsid w:val="00E4682E"/>
    <w:rsid w:val="00EA15E0"/>
    <w:rsid w:val="00EC0050"/>
    <w:rsid w:val="00EC3520"/>
    <w:rsid w:val="00EE2D81"/>
    <w:rsid w:val="00EF1811"/>
    <w:rsid w:val="00F4212B"/>
    <w:rsid w:val="00F70419"/>
    <w:rsid w:val="00F7653D"/>
    <w:rsid w:val="00F93EE7"/>
    <w:rsid w:val="00FD4C13"/>
    <w:rsid w:val="0142470B"/>
    <w:rsid w:val="01C20764"/>
    <w:rsid w:val="031B7CD8"/>
    <w:rsid w:val="039C42AB"/>
    <w:rsid w:val="039C789F"/>
    <w:rsid w:val="03DD0228"/>
    <w:rsid w:val="0522002B"/>
    <w:rsid w:val="07194EF5"/>
    <w:rsid w:val="073B7AEB"/>
    <w:rsid w:val="073C5C7B"/>
    <w:rsid w:val="0BA853A4"/>
    <w:rsid w:val="0DD768CE"/>
    <w:rsid w:val="0E5C0C2A"/>
    <w:rsid w:val="10CB326C"/>
    <w:rsid w:val="1346013A"/>
    <w:rsid w:val="13E13F1D"/>
    <w:rsid w:val="14EF1ED5"/>
    <w:rsid w:val="15317278"/>
    <w:rsid w:val="18845F44"/>
    <w:rsid w:val="1BC64B7C"/>
    <w:rsid w:val="1BD72387"/>
    <w:rsid w:val="1C4A6BC1"/>
    <w:rsid w:val="1E780826"/>
    <w:rsid w:val="1F3B4532"/>
    <w:rsid w:val="20302A29"/>
    <w:rsid w:val="229E6723"/>
    <w:rsid w:val="25995106"/>
    <w:rsid w:val="25B10BE3"/>
    <w:rsid w:val="25B2738D"/>
    <w:rsid w:val="25B755F2"/>
    <w:rsid w:val="28775A33"/>
    <w:rsid w:val="2A54344D"/>
    <w:rsid w:val="2A8A0ED9"/>
    <w:rsid w:val="2AA715C1"/>
    <w:rsid w:val="2ABE6EFC"/>
    <w:rsid w:val="2CB87924"/>
    <w:rsid w:val="2DB66DC1"/>
    <w:rsid w:val="30055B98"/>
    <w:rsid w:val="30560719"/>
    <w:rsid w:val="315B71E3"/>
    <w:rsid w:val="321B054A"/>
    <w:rsid w:val="32615B23"/>
    <w:rsid w:val="32B2245D"/>
    <w:rsid w:val="32DA71F2"/>
    <w:rsid w:val="33347423"/>
    <w:rsid w:val="34827F9E"/>
    <w:rsid w:val="362B6BEE"/>
    <w:rsid w:val="37703686"/>
    <w:rsid w:val="384C0814"/>
    <w:rsid w:val="3A31F384"/>
    <w:rsid w:val="3AF5034A"/>
    <w:rsid w:val="3B281BD8"/>
    <w:rsid w:val="3E8455B1"/>
    <w:rsid w:val="3E930AB7"/>
    <w:rsid w:val="415B7164"/>
    <w:rsid w:val="41635E0A"/>
    <w:rsid w:val="42061CF1"/>
    <w:rsid w:val="42336116"/>
    <w:rsid w:val="42AA65D1"/>
    <w:rsid w:val="435B203B"/>
    <w:rsid w:val="4366060D"/>
    <w:rsid w:val="443462FB"/>
    <w:rsid w:val="4B770EA7"/>
    <w:rsid w:val="4BE52511"/>
    <w:rsid w:val="4E1E66CF"/>
    <w:rsid w:val="507D404B"/>
    <w:rsid w:val="51A9029A"/>
    <w:rsid w:val="538765CA"/>
    <w:rsid w:val="5416171C"/>
    <w:rsid w:val="55310FB8"/>
    <w:rsid w:val="55694449"/>
    <w:rsid w:val="56F02AA1"/>
    <w:rsid w:val="58DD1F12"/>
    <w:rsid w:val="58EC5DCE"/>
    <w:rsid w:val="59782F49"/>
    <w:rsid w:val="59F56CE4"/>
    <w:rsid w:val="5D795E03"/>
    <w:rsid w:val="5DA8333D"/>
    <w:rsid w:val="5E21352B"/>
    <w:rsid w:val="5FB54D36"/>
    <w:rsid w:val="61D0516F"/>
    <w:rsid w:val="63227D2E"/>
    <w:rsid w:val="638A4C91"/>
    <w:rsid w:val="63E335C8"/>
    <w:rsid w:val="647801DA"/>
    <w:rsid w:val="64A268B4"/>
    <w:rsid w:val="64F91B9B"/>
    <w:rsid w:val="653075C1"/>
    <w:rsid w:val="676F4B50"/>
    <w:rsid w:val="679E242C"/>
    <w:rsid w:val="68947AE4"/>
    <w:rsid w:val="6AC03CE4"/>
    <w:rsid w:val="701D1028"/>
    <w:rsid w:val="719E3524"/>
    <w:rsid w:val="72B70A7A"/>
    <w:rsid w:val="73956CE9"/>
    <w:rsid w:val="76384A64"/>
    <w:rsid w:val="7837067B"/>
    <w:rsid w:val="793C7FFD"/>
    <w:rsid w:val="7AFD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Body Text Indent"/>
    <w:basedOn w:val="1"/>
    <w:qFormat/>
    <w:uiPriority w:val="0"/>
    <w:pPr>
      <w:widowControl/>
      <w:spacing w:line="560" w:lineRule="atLeast"/>
      <w:ind w:firstLine="555"/>
    </w:pPr>
    <w:rPr>
      <w:rFonts w:ascii="仿宋_GB2312;仿宋" w:hAnsi="仿宋_GB2312;仿宋" w:eastAsia="仿宋_GB2312;仿宋"/>
      <w:b/>
      <w:kern w:val="0"/>
      <w:sz w:val="28"/>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rFonts w:ascii="Calibri" w:hAnsi="Calibri" w:cs="Calibri"/>
      <w:kern w:val="0"/>
      <w:sz w:val="18"/>
      <w:szCs w:val="18"/>
    </w:rPr>
  </w:style>
  <w:style w:type="paragraph" w:styleId="8">
    <w:name w:val="List"/>
    <w:basedOn w:val="4"/>
    <w:qFormat/>
    <w:uiPriority w:val="0"/>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页眉 字符"/>
    <w:qFormat/>
    <w:uiPriority w:val="0"/>
    <w:rPr>
      <w:sz w:val="18"/>
      <w:szCs w:val="18"/>
    </w:rPr>
  </w:style>
  <w:style w:type="character" w:customStyle="1" w:styleId="15">
    <w:name w:val="WW8Num3z2"/>
    <w:qFormat/>
    <w:uiPriority w:val="0"/>
  </w:style>
  <w:style w:type="character" w:customStyle="1" w:styleId="16">
    <w:name w:val="WW8Num7z2"/>
    <w:qFormat/>
    <w:uiPriority w:val="0"/>
  </w:style>
  <w:style w:type="character" w:customStyle="1" w:styleId="17">
    <w:name w:val="正文文本缩进 字符"/>
    <w:qFormat/>
    <w:uiPriority w:val="0"/>
    <w:rPr>
      <w:rFonts w:ascii="仿宋_GB2312;仿宋" w:hAnsi="仿宋_GB2312;仿宋" w:eastAsia="仿宋_GB2312;仿宋" w:cs="Times New Roman"/>
      <w:b/>
      <w:kern w:val="0"/>
      <w:sz w:val="28"/>
      <w:szCs w:val="20"/>
    </w:rPr>
  </w:style>
  <w:style w:type="character" w:customStyle="1" w:styleId="18">
    <w:name w:val="WW8Num7z0"/>
    <w:qFormat/>
    <w:uiPriority w:val="0"/>
  </w:style>
  <w:style w:type="character" w:customStyle="1" w:styleId="19">
    <w:name w:val="WW8Num11z4"/>
    <w:qFormat/>
    <w:uiPriority w:val="0"/>
  </w:style>
  <w:style w:type="character" w:customStyle="1" w:styleId="20">
    <w:name w:val="WW8Num6z4"/>
    <w:qFormat/>
    <w:uiPriority w:val="0"/>
  </w:style>
  <w:style w:type="character" w:customStyle="1" w:styleId="21">
    <w:name w:val="WW8Num9z4"/>
    <w:qFormat/>
    <w:uiPriority w:val="0"/>
  </w:style>
  <w:style w:type="character" w:customStyle="1" w:styleId="22">
    <w:name w:val="WW8Num2z4"/>
    <w:qFormat/>
    <w:uiPriority w:val="0"/>
  </w:style>
  <w:style w:type="character" w:customStyle="1" w:styleId="23">
    <w:name w:val="WW8Num4z7"/>
    <w:qFormat/>
    <w:uiPriority w:val="0"/>
  </w:style>
  <w:style w:type="character" w:customStyle="1" w:styleId="24">
    <w:name w:val="WW8Num10z2"/>
    <w:qFormat/>
    <w:uiPriority w:val="0"/>
  </w:style>
  <w:style w:type="character" w:customStyle="1" w:styleId="25">
    <w:name w:val="WW8Num1z6"/>
    <w:qFormat/>
    <w:uiPriority w:val="0"/>
  </w:style>
  <w:style w:type="character" w:customStyle="1" w:styleId="26">
    <w:name w:val="WW8Num1z3"/>
    <w:qFormat/>
    <w:uiPriority w:val="0"/>
  </w:style>
  <w:style w:type="character" w:customStyle="1" w:styleId="27">
    <w:name w:val="WW8Num1z1"/>
    <w:qFormat/>
    <w:uiPriority w:val="0"/>
  </w:style>
  <w:style w:type="character" w:customStyle="1" w:styleId="28">
    <w:name w:val="WW8Num7z5"/>
    <w:qFormat/>
    <w:uiPriority w:val="0"/>
  </w:style>
  <w:style w:type="character" w:customStyle="1" w:styleId="29">
    <w:name w:val="WW8Num1z0"/>
    <w:qFormat/>
    <w:uiPriority w:val="0"/>
  </w:style>
  <w:style w:type="character" w:customStyle="1" w:styleId="30">
    <w:name w:val="WW8Num7z1"/>
    <w:qFormat/>
    <w:uiPriority w:val="0"/>
  </w:style>
  <w:style w:type="character" w:customStyle="1" w:styleId="31">
    <w:name w:val="WW8Num6z6"/>
    <w:qFormat/>
    <w:uiPriority w:val="0"/>
  </w:style>
  <w:style w:type="character" w:customStyle="1" w:styleId="32">
    <w:name w:val="WW8Num11z7"/>
    <w:qFormat/>
    <w:uiPriority w:val="0"/>
  </w:style>
  <w:style w:type="character" w:customStyle="1" w:styleId="33">
    <w:name w:val="WW8Num1z8"/>
    <w:qFormat/>
    <w:uiPriority w:val="0"/>
  </w:style>
  <w:style w:type="character" w:customStyle="1" w:styleId="34">
    <w:name w:val="WW8Num6z1"/>
    <w:qFormat/>
    <w:uiPriority w:val="0"/>
  </w:style>
  <w:style w:type="character" w:customStyle="1" w:styleId="35">
    <w:name w:val="页脚 字符"/>
    <w:qFormat/>
    <w:uiPriority w:val="0"/>
    <w:rPr>
      <w:rFonts w:ascii="Times New Roman" w:hAnsi="Times New Roman" w:eastAsia="宋体;SimSun" w:cs="Times New Roman"/>
      <w:sz w:val="18"/>
      <w:szCs w:val="18"/>
    </w:rPr>
  </w:style>
  <w:style w:type="character" w:customStyle="1" w:styleId="36">
    <w:name w:val="WW8Num7z8"/>
    <w:qFormat/>
    <w:uiPriority w:val="0"/>
  </w:style>
  <w:style w:type="character" w:customStyle="1" w:styleId="37">
    <w:name w:val="WW8Num9z0"/>
    <w:qFormat/>
    <w:uiPriority w:val="0"/>
  </w:style>
  <w:style w:type="character" w:customStyle="1" w:styleId="38">
    <w:name w:val="WW8Num10z8"/>
    <w:qFormat/>
    <w:uiPriority w:val="0"/>
  </w:style>
  <w:style w:type="character" w:customStyle="1" w:styleId="39">
    <w:name w:val="WW8Num4z1"/>
    <w:qFormat/>
    <w:uiPriority w:val="0"/>
  </w:style>
  <w:style w:type="character" w:customStyle="1" w:styleId="40">
    <w:name w:val="WW8Num6z8"/>
    <w:qFormat/>
    <w:uiPriority w:val="0"/>
  </w:style>
  <w:style w:type="character" w:customStyle="1" w:styleId="41">
    <w:name w:val="WW8Num9z1"/>
    <w:qFormat/>
    <w:uiPriority w:val="0"/>
  </w:style>
  <w:style w:type="character" w:customStyle="1" w:styleId="42">
    <w:name w:val="WW8Num2z0"/>
    <w:qFormat/>
    <w:uiPriority w:val="0"/>
    <w:rPr>
      <w:rFonts w:ascii="宋体;SimSun;宋体" w:hAnsi="宋体;SimSun;宋体" w:cs="宋体;SimSun;宋体"/>
      <w:bCs/>
      <w:kern w:val="0"/>
      <w:sz w:val="24"/>
    </w:rPr>
  </w:style>
  <w:style w:type="character" w:customStyle="1" w:styleId="43">
    <w:name w:val="WW8Num6z3"/>
    <w:qFormat/>
    <w:uiPriority w:val="0"/>
  </w:style>
  <w:style w:type="character" w:customStyle="1" w:styleId="44">
    <w:name w:val="WW8Num11z6"/>
    <w:qFormat/>
    <w:uiPriority w:val="0"/>
  </w:style>
  <w:style w:type="character" w:customStyle="1" w:styleId="45">
    <w:name w:val="WW8Num2z3"/>
    <w:qFormat/>
    <w:uiPriority w:val="0"/>
  </w:style>
  <w:style w:type="character" w:customStyle="1" w:styleId="46">
    <w:name w:val="WW8Num4z3"/>
    <w:qFormat/>
    <w:uiPriority w:val="0"/>
  </w:style>
  <w:style w:type="character" w:customStyle="1" w:styleId="47">
    <w:name w:val="页眉 Char1"/>
    <w:qFormat/>
    <w:uiPriority w:val="0"/>
    <w:rPr>
      <w:rFonts w:ascii="Times New Roman" w:hAnsi="Times New Roman" w:eastAsia="宋体;SimSun" w:cs="Times New Roman"/>
      <w:sz w:val="18"/>
      <w:szCs w:val="18"/>
    </w:rPr>
  </w:style>
  <w:style w:type="character" w:customStyle="1" w:styleId="48">
    <w:name w:val="WW8Num7z7"/>
    <w:qFormat/>
    <w:uiPriority w:val="0"/>
  </w:style>
  <w:style w:type="character" w:customStyle="1" w:styleId="49">
    <w:name w:val="WW8Num2z8"/>
    <w:qFormat/>
    <w:uiPriority w:val="0"/>
  </w:style>
  <w:style w:type="character" w:customStyle="1" w:styleId="50">
    <w:name w:val="WW8Num10z7"/>
    <w:qFormat/>
    <w:uiPriority w:val="0"/>
  </w:style>
  <w:style w:type="character" w:customStyle="1" w:styleId="51">
    <w:name w:val="WW8Num2z7"/>
    <w:qFormat/>
    <w:uiPriority w:val="0"/>
  </w:style>
  <w:style w:type="character" w:customStyle="1" w:styleId="52">
    <w:name w:val="WW8Num9z5"/>
    <w:qFormat/>
    <w:uiPriority w:val="0"/>
  </w:style>
  <w:style w:type="character" w:customStyle="1" w:styleId="53">
    <w:name w:val="WW8Num3z0"/>
    <w:qFormat/>
    <w:uiPriority w:val="0"/>
    <w:rPr>
      <w:rFonts w:ascii="宋体;SimSun;宋体" w:hAnsi="宋体;SimSun;宋体" w:cs="宋体;SimSun;宋体"/>
      <w:bCs/>
      <w:kern w:val="0"/>
      <w:sz w:val="24"/>
    </w:rPr>
  </w:style>
  <w:style w:type="character" w:customStyle="1" w:styleId="54">
    <w:name w:val="WW8Num6z5"/>
    <w:qFormat/>
    <w:uiPriority w:val="0"/>
  </w:style>
  <w:style w:type="character" w:customStyle="1" w:styleId="55">
    <w:name w:val="WW8Num10z0"/>
    <w:qFormat/>
    <w:uiPriority w:val="0"/>
  </w:style>
  <w:style w:type="character" w:customStyle="1" w:styleId="56">
    <w:name w:val="WW8Num2z5"/>
    <w:qFormat/>
    <w:uiPriority w:val="0"/>
  </w:style>
  <w:style w:type="character" w:customStyle="1" w:styleId="57">
    <w:name w:val="WW8Num4z8"/>
    <w:qFormat/>
    <w:uiPriority w:val="0"/>
  </w:style>
  <w:style w:type="character" w:customStyle="1" w:styleId="58">
    <w:name w:val="WW8Num9z3"/>
    <w:qFormat/>
    <w:uiPriority w:val="0"/>
  </w:style>
  <w:style w:type="character" w:customStyle="1" w:styleId="59">
    <w:name w:val="WW8Num4z4"/>
    <w:qFormat/>
    <w:uiPriority w:val="0"/>
  </w:style>
  <w:style w:type="character" w:customStyle="1" w:styleId="60">
    <w:name w:val="WW8Num4z0"/>
    <w:qFormat/>
    <w:uiPriority w:val="0"/>
  </w:style>
  <w:style w:type="character" w:customStyle="1" w:styleId="61">
    <w:name w:val="Strong Emphasis"/>
    <w:qFormat/>
    <w:uiPriority w:val="0"/>
    <w:rPr>
      <w:b/>
      <w:bCs/>
    </w:rPr>
  </w:style>
  <w:style w:type="character" w:customStyle="1" w:styleId="62">
    <w:name w:val="WW8Num1z2"/>
    <w:qFormat/>
    <w:uiPriority w:val="0"/>
  </w:style>
  <w:style w:type="character" w:customStyle="1" w:styleId="63">
    <w:name w:val="WW8Num11z1"/>
    <w:qFormat/>
    <w:uiPriority w:val="0"/>
    <w:rPr>
      <w:rFonts w:ascii="宋体;SimSun;宋体" w:hAnsi="宋体;SimSun;宋体" w:cs="宋体;SimSun;宋体"/>
      <w:bCs/>
      <w:kern w:val="0"/>
      <w:sz w:val="24"/>
    </w:rPr>
  </w:style>
  <w:style w:type="character" w:customStyle="1" w:styleId="64">
    <w:name w:val="WW8Num5z0"/>
    <w:qFormat/>
    <w:uiPriority w:val="0"/>
  </w:style>
  <w:style w:type="character" w:customStyle="1" w:styleId="65">
    <w:name w:val="WW8Num4z2"/>
    <w:qFormat/>
    <w:uiPriority w:val="0"/>
  </w:style>
  <w:style w:type="character" w:customStyle="1" w:styleId="66">
    <w:name w:val="WW8Num6z7"/>
    <w:qFormat/>
    <w:uiPriority w:val="0"/>
  </w:style>
  <w:style w:type="character" w:customStyle="1" w:styleId="67">
    <w:name w:val="WW8Num8z7"/>
    <w:qFormat/>
    <w:uiPriority w:val="0"/>
  </w:style>
  <w:style w:type="character" w:customStyle="1" w:styleId="68">
    <w:name w:val="WW8Num1z4"/>
    <w:qFormat/>
    <w:uiPriority w:val="0"/>
  </w:style>
  <w:style w:type="character" w:customStyle="1" w:styleId="69">
    <w:name w:val="WW8Num6z2"/>
    <w:qFormat/>
    <w:uiPriority w:val="0"/>
  </w:style>
  <w:style w:type="character" w:customStyle="1" w:styleId="70">
    <w:name w:val="WW8Num9z8"/>
    <w:qFormat/>
    <w:uiPriority w:val="0"/>
  </w:style>
  <w:style w:type="character" w:customStyle="1" w:styleId="71">
    <w:name w:val="WW8Num4z6"/>
    <w:qFormat/>
    <w:uiPriority w:val="0"/>
  </w:style>
  <w:style w:type="character" w:customStyle="1" w:styleId="72">
    <w:name w:val="WW8Num8z5"/>
    <w:qFormat/>
    <w:uiPriority w:val="0"/>
  </w:style>
  <w:style w:type="character" w:customStyle="1" w:styleId="73">
    <w:name w:val="WW8Num1z7"/>
    <w:qFormat/>
    <w:uiPriority w:val="0"/>
  </w:style>
  <w:style w:type="character" w:customStyle="1" w:styleId="74">
    <w:name w:val="WW8Num4z5"/>
    <w:qFormat/>
    <w:uiPriority w:val="0"/>
  </w:style>
  <w:style w:type="character" w:customStyle="1" w:styleId="75">
    <w:name w:val="WW8Num3z7"/>
    <w:qFormat/>
    <w:uiPriority w:val="0"/>
  </w:style>
  <w:style w:type="character" w:customStyle="1" w:styleId="76">
    <w:name w:val="WW8Num11z8"/>
    <w:qFormat/>
    <w:uiPriority w:val="0"/>
  </w:style>
  <w:style w:type="character" w:customStyle="1" w:styleId="77">
    <w:name w:val="WW8Num8z1"/>
    <w:qFormat/>
    <w:uiPriority w:val="0"/>
    <w:rPr>
      <w:rFonts w:ascii="宋体;SimSun;宋体" w:hAnsi="宋体;SimSun;宋体" w:cs="宋体;SimSun;宋体"/>
      <w:bCs/>
      <w:kern w:val="0"/>
      <w:sz w:val="24"/>
    </w:rPr>
  </w:style>
  <w:style w:type="character" w:customStyle="1" w:styleId="78">
    <w:name w:val="WW8Num3z4"/>
    <w:qFormat/>
    <w:uiPriority w:val="0"/>
  </w:style>
  <w:style w:type="character" w:customStyle="1" w:styleId="79">
    <w:name w:val="WW8Num11z2"/>
    <w:qFormat/>
    <w:uiPriority w:val="0"/>
  </w:style>
  <w:style w:type="character" w:customStyle="1" w:styleId="80">
    <w:name w:val="WW8Num2z2"/>
    <w:qFormat/>
    <w:uiPriority w:val="0"/>
  </w:style>
  <w:style w:type="character" w:customStyle="1" w:styleId="81">
    <w:name w:val="WW8Num11z3"/>
    <w:qFormat/>
    <w:uiPriority w:val="0"/>
  </w:style>
  <w:style w:type="character" w:customStyle="1" w:styleId="82">
    <w:name w:val="WW8Num6z0"/>
    <w:qFormat/>
    <w:uiPriority w:val="0"/>
  </w:style>
  <w:style w:type="character" w:customStyle="1" w:styleId="83">
    <w:name w:val="WW8Num8z0"/>
    <w:qFormat/>
    <w:uiPriority w:val="0"/>
    <w:rPr>
      <w:rFonts w:ascii="宋体;SimSun;宋体" w:hAnsi="宋体;SimSun;宋体" w:cs="宋体;SimSun;宋体"/>
      <w:bCs/>
      <w:kern w:val="0"/>
      <w:sz w:val="24"/>
    </w:rPr>
  </w:style>
  <w:style w:type="character" w:customStyle="1" w:styleId="84">
    <w:name w:val="WW8Num3z8"/>
    <w:qFormat/>
    <w:uiPriority w:val="0"/>
  </w:style>
  <w:style w:type="character" w:customStyle="1" w:styleId="85">
    <w:name w:val="WW8Num7z4"/>
    <w:qFormat/>
    <w:uiPriority w:val="0"/>
  </w:style>
  <w:style w:type="character" w:customStyle="1" w:styleId="86">
    <w:name w:val="WW8Num3z1"/>
    <w:qFormat/>
    <w:uiPriority w:val="0"/>
  </w:style>
  <w:style w:type="character" w:customStyle="1" w:styleId="87">
    <w:name w:val="WW8Num11z0"/>
    <w:qFormat/>
    <w:uiPriority w:val="0"/>
    <w:rPr>
      <w:rFonts w:ascii="宋体;SimSun;宋体" w:hAnsi="宋体;SimSun;宋体" w:cs="宋体;SimSun;宋体"/>
      <w:bCs/>
      <w:kern w:val="0"/>
      <w:sz w:val="24"/>
    </w:rPr>
  </w:style>
  <w:style w:type="character" w:customStyle="1" w:styleId="88">
    <w:name w:val="WW8Num2z1"/>
    <w:qFormat/>
    <w:uiPriority w:val="0"/>
    <w:rPr>
      <w:rFonts w:ascii="宋体;SimSun;宋体" w:hAnsi="宋体;SimSun;宋体" w:cs="宋体;SimSun;宋体"/>
      <w:bCs/>
      <w:kern w:val="0"/>
      <w:sz w:val="24"/>
    </w:rPr>
  </w:style>
  <w:style w:type="character" w:customStyle="1" w:styleId="89">
    <w:name w:val="WW8Num10z4"/>
    <w:qFormat/>
    <w:uiPriority w:val="0"/>
  </w:style>
  <w:style w:type="character" w:customStyle="1" w:styleId="90">
    <w:name w:val="WW8Num1z5"/>
    <w:qFormat/>
    <w:uiPriority w:val="0"/>
  </w:style>
  <w:style w:type="character" w:customStyle="1" w:styleId="91">
    <w:name w:val="WW8Num3z6"/>
    <w:qFormat/>
    <w:uiPriority w:val="0"/>
  </w:style>
  <w:style w:type="character" w:customStyle="1" w:styleId="92">
    <w:name w:val="WW8Num7z6"/>
    <w:qFormat/>
    <w:uiPriority w:val="0"/>
  </w:style>
  <w:style w:type="character" w:customStyle="1" w:styleId="93">
    <w:name w:val="WW8Num3z5"/>
    <w:qFormat/>
    <w:uiPriority w:val="0"/>
  </w:style>
  <w:style w:type="character" w:customStyle="1" w:styleId="94">
    <w:name w:val="WW8Num3z3"/>
    <w:qFormat/>
    <w:uiPriority w:val="0"/>
  </w:style>
  <w:style w:type="character" w:customStyle="1" w:styleId="95">
    <w:name w:val="WW8Num10z5"/>
    <w:qFormat/>
    <w:uiPriority w:val="0"/>
  </w:style>
  <w:style w:type="character" w:customStyle="1" w:styleId="96">
    <w:name w:val="WW8Num2z6"/>
    <w:qFormat/>
    <w:uiPriority w:val="0"/>
  </w:style>
  <w:style w:type="character" w:customStyle="1" w:styleId="97">
    <w:name w:val="WW8Num7z3"/>
    <w:qFormat/>
    <w:uiPriority w:val="0"/>
  </w:style>
  <w:style w:type="character" w:customStyle="1" w:styleId="98">
    <w:name w:val="WW8Num8z2"/>
    <w:qFormat/>
    <w:uiPriority w:val="0"/>
  </w:style>
  <w:style w:type="character" w:customStyle="1" w:styleId="99">
    <w:name w:val="WW8Num8z3"/>
    <w:qFormat/>
    <w:uiPriority w:val="0"/>
  </w:style>
  <w:style w:type="character" w:customStyle="1" w:styleId="100">
    <w:name w:val="WW8Num8z4"/>
    <w:qFormat/>
    <w:uiPriority w:val="0"/>
  </w:style>
  <w:style w:type="character" w:customStyle="1" w:styleId="101">
    <w:name w:val="WW8Num8z6"/>
    <w:qFormat/>
    <w:uiPriority w:val="0"/>
  </w:style>
  <w:style w:type="character" w:customStyle="1" w:styleId="102">
    <w:name w:val="WW8Num8z8"/>
    <w:qFormat/>
    <w:uiPriority w:val="0"/>
  </w:style>
  <w:style w:type="character" w:customStyle="1" w:styleId="103">
    <w:name w:val="WW8Num9z2"/>
    <w:qFormat/>
    <w:uiPriority w:val="0"/>
  </w:style>
  <w:style w:type="character" w:customStyle="1" w:styleId="104">
    <w:name w:val="WW8Num9z6"/>
    <w:qFormat/>
    <w:uiPriority w:val="0"/>
  </w:style>
  <w:style w:type="character" w:customStyle="1" w:styleId="105">
    <w:name w:val="WW8Num9z7"/>
    <w:qFormat/>
    <w:uiPriority w:val="0"/>
  </w:style>
  <w:style w:type="character" w:customStyle="1" w:styleId="106">
    <w:name w:val="WW8Num10z1"/>
    <w:qFormat/>
    <w:uiPriority w:val="0"/>
  </w:style>
  <w:style w:type="character" w:customStyle="1" w:styleId="107">
    <w:name w:val="WW8Num10z3"/>
    <w:qFormat/>
    <w:uiPriority w:val="0"/>
  </w:style>
  <w:style w:type="character" w:customStyle="1" w:styleId="108">
    <w:name w:val="WW8Num10z6"/>
    <w:qFormat/>
    <w:uiPriority w:val="0"/>
  </w:style>
  <w:style w:type="character" w:customStyle="1" w:styleId="109">
    <w:name w:val="WW8Num11z5"/>
    <w:qFormat/>
    <w:uiPriority w:val="0"/>
  </w:style>
  <w:style w:type="paragraph" w:customStyle="1" w:styleId="110">
    <w:name w:val="Heading"/>
    <w:basedOn w:val="1"/>
    <w:next w:val="4"/>
    <w:qFormat/>
    <w:uiPriority w:val="0"/>
    <w:pPr>
      <w:keepNext/>
      <w:spacing w:before="240" w:after="120"/>
    </w:pPr>
    <w:rPr>
      <w:rFonts w:ascii="Arial" w:hAnsi="Arial" w:eastAsia="DejaVu Sans" w:cs="DejaVu Sans"/>
      <w:sz w:val="28"/>
      <w:szCs w:val="28"/>
    </w:rPr>
  </w:style>
  <w:style w:type="paragraph" w:styleId="111">
    <w:name w:val="List Paragraph"/>
    <w:basedOn w:val="1"/>
    <w:qFormat/>
    <w:uiPriority w:val="0"/>
    <w:pPr>
      <w:ind w:firstLine="420"/>
    </w:pPr>
  </w:style>
  <w:style w:type="paragraph" w:customStyle="1" w:styleId="112">
    <w:name w:val="Table Contents"/>
    <w:basedOn w:val="1"/>
    <w:qFormat/>
    <w:uiPriority w:val="0"/>
    <w:pPr>
      <w:suppressLineNumbers/>
    </w:pPr>
  </w:style>
  <w:style w:type="paragraph" w:customStyle="1" w:styleId="113">
    <w:name w:val="Index"/>
    <w:basedOn w:val="1"/>
    <w:qFormat/>
    <w:uiPriority w:val="0"/>
    <w:pPr>
      <w:suppressLineNumbers/>
    </w:pPr>
  </w:style>
  <w:style w:type="paragraph" w:customStyle="1" w:styleId="114">
    <w:name w:val="列出段落1"/>
    <w:basedOn w:val="1"/>
    <w:qFormat/>
    <w:uiPriority w:val="0"/>
    <w:pPr>
      <w:ind w:firstLine="420"/>
    </w:pPr>
    <w:rPr>
      <w:rFonts w:ascii="Calibri" w:hAnsi="Calibri"/>
    </w:rPr>
  </w:style>
  <w:style w:type="paragraph" w:customStyle="1" w:styleId="115">
    <w:name w:val="Table Heading"/>
    <w:basedOn w:val="112"/>
    <w:qFormat/>
    <w:uiPriority w:val="0"/>
    <w:pPr>
      <w:jc w:val="center"/>
    </w:pPr>
    <w:rPr>
      <w:b/>
      <w:bCs/>
    </w:rPr>
  </w:style>
  <w:style w:type="paragraph" w:customStyle="1" w:styleId="116">
    <w:name w:val="列出段落2"/>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6ADBE-1654-4E8F-B080-278C15178FA7}">
  <ds:schemaRefs/>
</ds:datastoreItem>
</file>

<file path=docProps/app.xml><?xml version="1.0" encoding="utf-8"?>
<Properties xmlns="http://schemas.openxmlformats.org/officeDocument/2006/extended-properties" xmlns:vt="http://schemas.openxmlformats.org/officeDocument/2006/docPropsVTypes">
  <Template>Normal</Template>
  <Company>wjz</Company>
  <Pages>5</Pages>
  <Words>2336</Words>
  <Characters>2478</Characters>
  <Lines>15</Lines>
  <Paragraphs>4</Paragraphs>
  <TotalTime>0</TotalTime>
  <ScaleCrop>false</ScaleCrop>
  <LinksUpToDate>false</LinksUpToDate>
  <CharactersWithSpaces>2734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2020-07-27T06:41:00Z</dcterms:created>
  <dc:creator>微软用户</dc:creator>
  <cp:lastModifiedBy>在路上</cp:lastModifiedBy>
  <dcterms:modified xsi:type="dcterms:W3CDTF">2022-03-30T06:55:44Z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ABEB17C228B145889F93395D3338918D</vt:lpwstr>
  </property>
</Properties>
</file>